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82BBE9">
      <w:pPr>
        <w:jc w:val="center"/>
        <w:rPr>
          <w:rFonts w:hint="eastAsia" w:ascii="仿宋_GB2312" w:hAnsi="宋体" w:eastAsia="仿宋_GB2312"/>
          <w:b/>
          <w:spacing w:val="46"/>
          <w:sz w:val="58"/>
          <w:szCs w:val="58"/>
          <w:lang w:eastAsia="zh-CN"/>
        </w:rPr>
      </w:pPr>
    </w:p>
    <w:p w14:paraId="7BC6895C">
      <w:pPr>
        <w:jc w:val="center"/>
        <w:rPr>
          <w:rFonts w:hint="eastAsia" w:ascii="仿宋_GB2312" w:hAnsi="宋体" w:eastAsia="仿宋_GB2312"/>
          <w:b/>
          <w:spacing w:val="46"/>
          <w:sz w:val="58"/>
          <w:szCs w:val="58"/>
          <w:lang w:eastAsia="zh-CN"/>
        </w:rPr>
      </w:pPr>
      <w:r>
        <w:rPr>
          <w:rFonts w:hint="eastAsia" w:ascii="仿宋_GB2312" w:hAnsi="宋体" w:eastAsia="仿宋_GB2312"/>
          <w:b/>
          <w:spacing w:val="46"/>
          <w:sz w:val="58"/>
          <w:szCs w:val="58"/>
          <w:lang w:eastAsia="zh-CN"/>
        </w:rPr>
        <w:t>文成县巨屿镇柳泉村便民党群服务中心（农民知识化培训中心）</w:t>
      </w:r>
    </w:p>
    <w:p w14:paraId="6ED4374D">
      <w:pPr>
        <w:jc w:val="center"/>
        <w:rPr>
          <w:rFonts w:hint="eastAsia" w:ascii="仿宋_GB2312" w:hAnsi="宋体" w:eastAsia="仿宋_GB2312"/>
          <w:b/>
          <w:spacing w:val="46"/>
          <w:sz w:val="58"/>
          <w:szCs w:val="58"/>
          <w:lang w:eastAsia="zh-CN"/>
        </w:rPr>
      </w:pPr>
      <w:r>
        <w:rPr>
          <w:rFonts w:hint="eastAsia" w:ascii="仿宋_GB2312" w:hAnsi="宋体" w:eastAsia="仿宋_GB2312"/>
          <w:b/>
          <w:spacing w:val="46"/>
          <w:sz w:val="58"/>
          <w:szCs w:val="58"/>
          <w:lang w:eastAsia="zh-CN"/>
        </w:rPr>
        <w:t>边坡地质灾害</w:t>
      </w:r>
      <w:r>
        <w:rPr>
          <w:rFonts w:hint="eastAsia" w:ascii="仿宋_GB2312" w:hAnsi="宋体" w:eastAsia="仿宋_GB2312"/>
          <w:b/>
          <w:spacing w:val="46"/>
          <w:sz w:val="58"/>
          <w:szCs w:val="58"/>
          <w:highlight w:val="none"/>
          <w:lang w:eastAsia="zh-CN"/>
        </w:rPr>
        <w:t>勘</w:t>
      </w:r>
      <w:r>
        <w:rPr>
          <w:rFonts w:hint="eastAsia" w:ascii="仿宋_GB2312" w:hAnsi="宋体" w:eastAsia="仿宋_GB2312"/>
          <w:b/>
          <w:spacing w:val="46"/>
          <w:sz w:val="58"/>
          <w:szCs w:val="58"/>
          <w:lang w:eastAsia="zh-CN"/>
        </w:rPr>
        <w:t>查暨治理工程设计</w:t>
      </w:r>
    </w:p>
    <w:p w14:paraId="0C553D24">
      <w:pPr>
        <w:spacing w:beforeLines="50"/>
        <w:jc w:val="center"/>
        <w:rPr>
          <w:rFonts w:ascii="楷体_GB2312" w:eastAsia="楷体_GB2312"/>
          <w:szCs w:val="21"/>
        </w:rPr>
      </w:pPr>
    </w:p>
    <w:p w14:paraId="71CAA423">
      <w:pPr>
        <w:spacing w:beforeLines="50"/>
        <w:jc w:val="center"/>
        <w:rPr>
          <w:rFonts w:ascii="楷体_GB2312" w:eastAsia="楷体_GB2312"/>
          <w:szCs w:val="21"/>
        </w:rPr>
      </w:pPr>
    </w:p>
    <w:p w14:paraId="43479C0D">
      <w:pPr>
        <w:spacing w:beforeLines="50"/>
        <w:jc w:val="center"/>
        <w:rPr>
          <w:rFonts w:ascii="楷体_GB2312" w:eastAsia="楷体_GB2312"/>
          <w:szCs w:val="21"/>
        </w:rPr>
      </w:pPr>
    </w:p>
    <w:p w14:paraId="439C330B">
      <w:pPr>
        <w:spacing w:beforeLines="50"/>
        <w:jc w:val="center"/>
        <w:rPr>
          <w:rFonts w:ascii="楷体_GB2312" w:eastAsia="楷体_GB2312"/>
          <w:szCs w:val="21"/>
        </w:rPr>
      </w:pPr>
    </w:p>
    <w:p w14:paraId="222807D1">
      <w:pPr>
        <w:spacing w:beforeLines="50"/>
        <w:jc w:val="center"/>
        <w:rPr>
          <w:rFonts w:ascii="楷体_GB2312" w:eastAsia="楷体_GB2312"/>
          <w:szCs w:val="21"/>
        </w:rPr>
      </w:pPr>
    </w:p>
    <w:p w14:paraId="2297DA39">
      <w:pPr>
        <w:spacing w:beforeLines="50"/>
        <w:jc w:val="center"/>
        <w:rPr>
          <w:rFonts w:ascii="楷体_GB2312" w:eastAsia="楷体_GB2312"/>
          <w:szCs w:val="21"/>
        </w:rPr>
      </w:pPr>
    </w:p>
    <w:p w14:paraId="12D0E189">
      <w:pPr>
        <w:spacing w:beforeLines="50"/>
        <w:jc w:val="center"/>
        <w:rPr>
          <w:rFonts w:ascii="楷体_GB2312" w:eastAsia="楷体_GB2312"/>
          <w:szCs w:val="21"/>
        </w:rPr>
      </w:pPr>
    </w:p>
    <w:p w14:paraId="75E490FE">
      <w:pPr>
        <w:spacing w:beforeLines="50"/>
        <w:jc w:val="center"/>
        <w:rPr>
          <w:rFonts w:ascii="楷体_GB2312" w:eastAsia="楷体_GB2312"/>
          <w:szCs w:val="21"/>
        </w:rPr>
      </w:pPr>
    </w:p>
    <w:p w14:paraId="74F5AE7C">
      <w:pPr>
        <w:spacing w:beforeLines="50"/>
        <w:jc w:val="center"/>
        <w:rPr>
          <w:rFonts w:ascii="楷体_GB2312" w:eastAsia="楷体_GB2312"/>
          <w:szCs w:val="21"/>
        </w:rPr>
      </w:pPr>
    </w:p>
    <w:p w14:paraId="5FAE6A99">
      <w:pPr>
        <w:spacing w:beforeLines="50"/>
        <w:jc w:val="center"/>
        <w:rPr>
          <w:rFonts w:ascii="楷体_GB2312" w:eastAsia="楷体_GB2312"/>
          <w:szCs w:val="21"/>
        </w:rPr>
      </w:pPr>
    </w:p>
    <w:p w14:paraId="1E013ECB">
      <w:pPr>
        <w:spacing w:beforeLines="50"/>
        <w:jc w:val="center"/>
        <w:rPr>
          <w:rFonts w:ascii="楷体_GB2312" w:eastAsia="楷体_GB2312"/>
          <w:szCs w:val="21"/>
        </w:rPr>
      </w:pPr>
    </w:p>
    <w:p w14:paraId="10906119">
      <w:pPr>
        <w:spacing w:beforeLines="20"/>
        <w:jc w:val="center"/>
        <w:rPr>
          <w:rFonts w:hint="eastAsia" w:ascii="仿宋_GB2312" w:eastAsia="仿宋_GB2312"/>
          <w:b/>
          <w:sz w:val="32"/>
          <w:szCs w:val="32"/>
          <w:lang w:eastAsia="zh-CN"/>
        </w:rPr>
      </w:pPr>
      <w:r>
        <w:rPr>
          <w:rFonts w:hint="eastAsia" w:ascii="仿宋_GB2312" w:eastAsia="仿宋_GB2312"/>
          <w:b/>
          <w:sz w:val="32"/>
          <w:szCs w:val="32"/>
          <w:lang w:eastAsia="zh-CN"/>
        </w:rPr>
        <w:t>浙江岷川环境建设有限公司</w:t>
      </w:r>
    </w:p>
    <w:p w14:paraId="46F382D9">
      <w:pPr>
        <w:spacing w:beforeLines="20"/>
        <w:jc w:val="center"/>
        <w:rPr>
          <w:rFonts w:hint="eastAsia" w:ascii="仿宋_GB2312" w:eastAsia="仿宋_GB2312"/>
          <w:b/>
          <w:sz w:val="32"/>
          <w:szCs w:val="32"/>
          <w:lang w:eastAsia="zh-CN"/>
        </w:rPr>
        <w:sectPr>
          <w:headerReference r:id="rId5" w:type="default"/>
          <w:type w:val="continuous"/>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425" w:num="1"/>
          <w:docGrid w:type="lines" w:linePitch="312" w:charSpace="4559"/>
        </w:sectPr>
      </w:pPr>
      <w:r>
        <w:rPr>
          <w:rFonts w:hint="eastAsia" w:ascii="仿宋_GB2312" w:eastAsia="仿宋_GB2312"/>
          <w:b/>
          <w:sz w:val="32"/>
          <w:szCs w:val="32"/>
          <w:lang w:eastAsia="zh-CN"/>
        </w:rPr>
        <w:t>2026年5月</w:t>
      </w:r>
    </w:p>
    <w:p w14:paraId="19D6F4B7">
      <w:pPr>
        <w:spacing w:after="0" w:line="480" w:lineRule="auto"/>
        <w:ind w:right="0" w:firstLine="0" w:firstLineChars="0"/>
        <w:jc w:val="center"/>
        <w:rPr>
          <w:rFonts w:hint="eastAsia" w:ascii="仿宋_GB2312" w:hAnsi="宋体" w:eastAsia="仿宋_GB2312"/>
          <w:b/>
          <w:spacing w:val="0"/>
          <w:sz w:val="44"/>
          <w:szCs w:val="44"/>
          <w:lang w:eastAsia="zh-CN"/>
        </w:rPr>
      </w:pPr>
    </w:p>
    <w:p w14:paraId="24B46C52">
      <w:pPr>
        <w:spacing w:after="0" w:line="480" w:lineRule="auto"/>
        <w:ind w:right="0" w:firstLine="0" w:firstLineChars="0"/>
        <w:jc w:val="center"/>
        <w:rPr>
          <w:rFonts w:hint="eastAsia" w:ascii="仿宋_GB2312" w:hAnsi="宋体" w:eastAsia="仿宋_GB2312"/>
          <w:b/>
          <w:spacing w:val="0"/>
          <w:sz w:val="44"/>
          <w:szCs w:val="44"/>
          <w:lang w:eastAsia="zh-CN"/>
        </w:rPr>
      </w:pPr>
      <w:r>
        <w:rPr>
          <w:rFonts w:hint="eastAsia" w:ascii="仿宋_GB2312" w:hAnsi="宋体" w:eastAsia="仿宋_GB2312"/>
          <w:b/>
          <w:spacing w:val="0"/>
          <w:sz w:val="44"/>
          <w:szCs w:val="44"/>
          <w:lang w:eastAsia="zh-CN"/>
        </w:rPr>
        <w:t>文成县巨屿镇柳泉村便民党群服务中心（农民知识化培训中心）边坡地质灾害</w:t>
      </w:r>
      <w:r>
        <w:rPr>
          <w:rFonts w:hint="eastAsia" w:ascii="仿宋_GB2312" w:hAnsi="宋体" w:eastAsia="仿宋_GB2312"/>
          <w:b/>
          <w:spacing w:val="0"/>
          <w:sz w:val="44"/>
          <w:szCs w:val="44"/>
          <w:highlight w:val="none"/>
          <w:lang w:eastAsia="zh-CN"/>
        </w:rPr>
        <w:t>勘</w:t>
      </w:r>
      <w:r>
        <w:rPr>
          <w:rFonts w:hint="eastAsia" w:ascii="仿宋_GB2312" w:hAnsi="宋体" w:eastAsia="仿宋_GB2312"/>
          <w:b/>
          <w:spacing w:val="0"/>
          <w:sz w:val="44"/>
          <w:szCs w:val="44"/>
          <w:lang w:eastAsia="zh-CN"/>
        </w:rPr>
        <w:t>查暨治理工程设计</w:t>
      </w:r>
    </w:p>
    <w:p w14:paraId="56265A0F">
      <w:pPr>
        <w:spacing w:line="600" w:lineRule="auto"/>
        <w:ind w:firstLine="0" w:firstLineChars="0"/>
        <w:jc w:val="center"/>
        <w:rPr>
          <w:rFonts w:hint="eastAsia" w:ascii="仿宋" w:hAnsi="仿宋" w:eastAsia="仿宋" w:cs="仿宋"/>
          <w:b/>
          <w:bCs/>
          <w:spacing w:val="0"/>
          <w:sz w:val="44"/>
          <w:szCs w:val="44"/>
          <w:lang w:val="en-US" w:eastAsia="zh-CN"/>
        </w:rPr>
      </w:pPr>
    </w:p>
    <w:p w14:paraId="52FA5210">
      <w:pPr>
        <w:spacing w:line="600" w:lineRule="auto"/>
        <w:ind w:firstLine="0" w:firstLineChars="0"/>
        <w:jc w:val="center"/>
        <w:rPr>
          <w:rFonts w:hint="eastAsia" w:ascii="仿宋" w:hAnsi="仿宋" w:eastAsia="仿宋" w:cs="仿宋"/>
          <w:b/>
          <w:bCs/>
          <w:spacing w:val="6"/>
          <w:sz w:val="44"/>
          <w:szCs w:val="44"/>
          <w:lang w:val="en-US" w:eastAsia="zh-CN"/>
        </w:rPr>
      </w:pPr>
    </w:p>
    <w:tbl>
      <w:tblPr>
        <w:tblStyle w:val="17"/>
        <w:tblW w:w="0" w:type="auto"/>
        <w:jc w:val="center"/>
        <w:tblLayout w:type="fixed"/>
        <w:tblCellMar>
          <w:top w:w="0" w:type="dxa"/>
          <w:left w:w="108" w:type="dxa"/>
          <w:bottom w:w="0" w:type="dxa"/>
          <w:right w:w="108" w:type="dxa"/>
        </w:tblCellMar>
      </w:tblPr>
      <w:tblGrid>
        <w:gridCol w:w="2169"/>
        <w:gridCol w:w="5895"/>
      </w:tblGrid>
      <w:tr w14:paraId="438FA157">
        <w:trPr>
          <w:trHeight w:val="600" w:hRule="exact"/>
          <w:jc w:val="center"/>
        </w:trPr>
        <w:tc>
          <w:tcPr>
            <w:tcW w:w="2169" w:type="dxa"/>
            <w:noWrap w:val="0"/>
            <w:vAlign w:val="top"/>
          </w:tcPr>
          <w:p w14:paraId="2E932E90">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编写单位</w:t>
            </w:r>
          </w:p>
        </w:tc>
        <w:tc>
          <w:tcPr>
            <w:tcW w:w="5895" w:type="dxa"/>
            <w:noWrap w:val="0"/>
            <w:vAlign w:val="top"/>
          </w:tcPr>
          <w:p w14:paraId="41F9C67A">
            <w:pPr>
              <w:keepNext w:val="0"/>
              <w:keepLines w:val="0"/>
              <w:pageBreakBefore w:val="0"/>
              <w:widowControl w:val="0"/>
              <w:kinsoku/>
              <w:wordWrap/>
              <w:overflowPunct/>
              <w:topLinePunct w:val="0"/>
              <w:autoSpaceDE/>
              <w:autoSpaceDN/>
              <w:bidi w:val="0"/>
              <w:adjustRightInd/>
              <w:snapToGrid/>
              <w:ind w:left="-94" w:firstLine="0" w:firstLineChars="0"/>
              <w:jc w:val="both"/>
              <w:textAlignment w:val="auto"/>
              <w:rPr>
                <w:rFonts w:hint="eastAsia" w:eastAsia="仿宋_GB2312"/>
                <w:sz w:val="28"/>
                <w:szCs w:val="28"/>
              </w:rPr>
            </w:pPr>
            <w:r>
              <w:rPr>
                <w:rFonts w:eastAsia="仿宋_GB2312"/>
                <w:sz w:val="28"/>
                <w:szCs w:val="28"/>
              </w:rPr>
              <w:t>：</w:t>
            </w:r>
            <w:r>
              <w:rPr>
                <w:rFonts w:hint="eastAsia" w:eastAsia="仿宋_GB2312"/>
                <w:sz w:val="28"/>
                <w:szCs w:val="28"/>
                <w:lang w:val="en-US" w:eastAsia="zh-CN"/>
              </w:rPr>
              <w:t>浙江岷川环境建设有限公司</w:t>
            </w:r>
          </w:p>
        </w:tc>
      </w:tr>
      <w:tr w14:paraId="66D497B9">
        <w:tblPrEx>
          <w:tblCellMar>
            <w:top w:w="0" w:type="dxa"/>
            <w:left w:w="108" w:type="dxa"/>
            <w:bottom w:w="0" w:type="dxa"/>
            <w:right w:w="108" w:type="dxa"/>
          </w:tblCellMar>
        </w:tblPrEx>
        <w:trPr>
          <w:trHeight w:val="555" w:hRule="exact"/>
          <w:jc w:val="center"/>
        </w:trPr>
        <w:tc>
          <w:tcPr>
            <w:tcW w:w="2169" w:type="dxa"/>
            <w:noWrap w:val="0"/>
            <w:vAlign w:val="top"/>
          </w:tcPr>
          <w:p w14:paraId="54CBD20D">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项目负责人</w:t>
            </w:r>
          </w:p>
        </w:tc>
        <w:tc>
          <w:tcPr>
            <w:tcW w:w="5895" w:type="dxa"/>
            <w:noWrap w:val="0"/>
            <w:vAlign w:val="top"/>
          </w:tcPr>
          <w:p w14:paraId="204C2360">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drawing>
                <wp:anchor distT="0" distB="0" distL="114300" distR="114300" simplePos="0" relativeHeight="251673600" behindDoc="0" locked="0" layoutInCell="1" allowOverlap="1">
                  <wp:simplePos x="0" y="0"/>
                  <wp:positionH relativeFrom="column">
                    <wp:posOffset>504825</wp:posOffset>
                  </wp:positionH>
                  <wp:positionV relativeFrom="paragraph">
                    <wp:posOffset>336550</wp:posOffset>
                  </wp:positionV>
                  <wp:extent cx="553085" cy="487045"/>
                  <wp:effectExtent l="0" t="0" r="18415" b="8255"/>
                  <wp:wrapNone/>
                  <wp:docPr id="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3"/>
                          <pic:cNvPicPr>
                            <a:picLocks noChangeAspect="1"/>
                          </pic:cNvPicPr>
                        </pic:nvPicPr>
                        <pic:blipFill>
                          <a:blip r:embed="rId10"/>
                          <a:stretch>
                            <a:fillRect/>
                          </a:stretch>
                        </pic:blipFill>
                        <pic:spPr>
                          <a:xfrm>
                            <a:off x="0" y="0"/>
                            <a:ext cx="553085" cy="487045"/>
                          </a:xfrm>
                          <a:prstGeom prst="rect">
                            <a:avLst/>
                          </a:prstGeom>
                          <a:noFill/>
                          <a:ln>
                            <a:noFill/>
                          </a:ln>
                        </pic:spPr>
                      </pic:pic>
                    </a:graphicData>
                  </a:graphic>
                </wp:anchor>
              </w:drawing>
            </w:r>
            <w:r>
              <w:drawing>
                <wp:anchor distT="0" distB="0" distL="114300" distR="114300" simplePos="0" relativeHeight="251665408" behindDoc="0" locked="0" layoutInCell="1" allowOverlap="1">
                  <wp:simplePos x="0" y="0"/>
                  <wp:positionH relativeFrom="column">
                    <wp:posOffset>108585</wp:posOffset>
                  </wp:positionH>
                  <wp:positionV relativeFrom="paragraph">
                    <wp:posOffset>23495</wp:posOffset>
                  </wp:positionV>
                  <wp:extent cx="907415" cy="339725"/>
                  <wp:effectExtent l="0" t="0" r="6985" b="3175"/>
                  <wp:wrapNone/>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1"/>
                          <a:stretch>
                            <a:fillRect/>
                          </a:stretch>
                        </pic:blipFill>
                        <pic:spPr>
                          <a:xfrm>
                            <a:off x="0" y="0"/>
                            <a:ext cx="907415" cy="339725"/>
                          </a:xfrm>
                          <a:prstGeom prst="rect">
                            <a:avLst/>
                          </a:prstGeom>
                          <a:noFill/>
                          <a:ln>
                            <a:noFill/>
                          </a:ln>
                        </pic:spPr>
                      </pic:pic>
                    </a:graphicData>
                  </a:graphic>
                </wp:anchor>
              </w:drawing>
            </w:r>
            <w:r>
              <w:rPr>
                <w:rFonts w:eastAsia="仿宋_GB2312"/>
                <w:sz w:val="28"/>
                <w:szCs w:val="28"/>
              </w:rPr>
              <w:t>：</w:t>
            </w:r>
          </w:p>
        </w:tc>
      </w:tr>
      <w:tr w14:paraId="6556DEAF">
        <w:tblPrEx>
          <w:tblCellMar>
            <w:top w:w="0" w:type="dxa"/>
            <w:left w:w="108" w:type="dxa"/>
            <w:bottom w:w="0" w:type="dxa"/>
            <w:right w:w="108" w:type="dxa"/>
          </w:tblCellMar>
        </w:tblPrEx>
        <w:trPr>
          <w:trHeight w:val="600" w:hRule="exact"/>
          <w:jc w:val="center"/>
        </w:trPr>
        <w:tc>
          <w:tcPr>
            <w:tcW w:w="2169" w:type="dxa"/>
            <w:noWrap w:val="0"/>
            <w:vAlign w:val="top"/>
          </w:tcPr>
          <w:p w14:paraId="029AAB5A">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编写人</w:t>
            </w:r>
          </w:p>
        </w:tc>
        <w:tc>
          <w:tcPr>
            <w:tcW w:w="5895" w:type="dxa"/>
            <w:noWrap w:val="0"/>
            <w:vAlign w:val="top"/>
          </w:tcPr>
          <w:p w14:paraId="2F0AED09">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hint="default" w:eastAsia="仿宋_GB2312"/>
                <w:sz w:val="28"/>
                <w:szCs w:val="28"/>
                <w:lang w:val="en-US"/>
              </w:rPr>
            </w:pPr>
            <w:r>
              <w:rPr>
                <w:rFonts w:eastAsia="仿宋_GB2312"/>
                <w:sz w:val="28"/>
                <w:szCs w:val="28"/>
              </w:rPr>
              <w:t>：</w:t>
            </w:r>
          </w:p>
        </w:tc>
      </w:tr>
      <w:tr w14:paraId="3156CFDC">
        <w:tblPrEx>
          <w:tblCellMar>
            <w:top w:w="0" w:type="dxa"/>
            <w:left w:w="108" w:type="dxa"/>
            <w:bottom w:w="0" w:type="dxa"/>
            <w:right w:w="108" w:type="dxa"/>
          </w:tblCellMar>
        </w:tblPrEx>
        <w:trPr>
          <w:trHeight w:val="600" w:hRule="exact"/>
          <w:jc w:val="center"/>
        </w:trPr>
        <w:tc>
          <w:tcPr>
            <w:tcW w:w="2169" w:type="dxa"/>
            <w:noWrap w:val="0"/>
            <w:vAlign w:val="top"/>
          </w:tcPr>
          <w:p w14:paraId="7E4AC1D2">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校核</w:t>
            </w:r>
          </w:p>
        </w:tc>
        <w:tc>
          <w:tcPr>
            <w:tcW w:w="5895" w:type="dxa"/>
            <w:noWrap w:val="0"/>
            <w:vAlign w:val="top"/>
          </w:tcPr>
          <w:p w14:paraId="479E6482">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drawing>
                <wp:anchor distT="0" distB="0" distL="114300" distR="114300" simplePos="0" relativeHeight="251664384" behindDoc="0" locked="0" layoutInCell="1" allowOverlap="1">
                  <wp:simplePos x="0" y="0"/>
                  <wp:positionH relativeFrom="column">
                    <wp:posOffset>127635</wp:posOffset>
                  </wp:positionH>
                  <wp:positionV relativeFrom="paragraph">
                    <wp:posOffset>19050</wp:posOffset>
                  </wp:positionV>
                  <wp:extent cx="480060" cy="409575"/>
                  <wp:effectExtent l="0" t="0" r="15240" b="9525"/>
                  <wp:wrapNone/>
                  <wp:docPr id="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4"/>
                          <pic:cNvPicPr>
                            <a:picLocks noChangeAspect="1"/>
                          </pic:cNvPicPr>
                        </pic:nvPicPr>
                        <pic:blipFill>
                          <a:blip r:embed="rId12"/>
                          <a:stretch>
                            <a:fillRect/>
                          </a:stretch>
                        </pic:blipFill>
                        <pic:spPr>
                          <a:xfrm>
                            <a:off x="0" y="0"/>
                            <a:ext cx="480060" cy="409575"/>
                          </a:xfrm>
                          <a:prstGeom prst="rect">
                            <a:avLst/>
                          </a:prstGeom>
                          <a:noFill/>
                          <a:ln>
                            <a:noFill/>
                          </a:ln>
                        </pic:spPr>
                      </pic:pic>
                    </a:graphicData>
                  </a:graphic>
                </wp:anchor>
              </w:drawing>
            </w:r>
            <w:r>
              <w:rPr>
                <w:rFonts w:eastAsia="仿宋_GB2312"/>
                <w:sz w:val="28"/>
                <w:szCs w:val="28"/>
              </w:rPr>
              <w:t>：</w:t>
            </w:r>
          </w:p>
          <w:p w14:paraId="45EDB7FA">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p>
        </w:tc>
      </w:tr>
      <w:tr w14:paraId="29D2E538">
        <w:trPr>
          <w:trHeight w:val="600" w:hRule="exact"/>
          <w:jc w:val="center"/>
        </w:trPr>
        <w:tc>
          <w:tcPr>
            <w:tcW w:w="2169" w:type="dxa"/>
            <w:noWrap w:val="0"/>
            <w:vAlign w:val="top"/>
          </w:tcPr>
          <w:p w14:paraId="00F336A7">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审核</w:t>
            </w:r>
          </w:p>
        </w:tc>
        <w:tc>
          <w:tcPr>
            <w:tcW w:w="5895" w:type="dxa"/>
            <w:noWrap w:val="0"/>
            <w:vAlign w:val="top"/>
          </w:tcPr>
          <w:p w14:paraId="5A53EA72">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rPr>
                <w:rFonts w:eastAsia="仿宋_GB2312"/>
                <w:sz w:val="28"/>
                <w:szCs w:val="28"/>
              </w:rPr>
              <w:t>：</w:t>
            </w:r>
            <w:r>
              <w:drawing>
                <wp:inline distT="0" distB="0" distL="114300" distR="114300">
                  <wp:extent cx="429895" cy="438785"/>
                  <wp:effectExtent l="0" t="0" r="8255" b="18415"/>
                  <wp:docPr id="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
                          <pic:cNvPicPr>
                            <a:picLocks noChangeAspect="1"/>
                          </pic:cNvPicPr>
                        </pic:nvPicPr>
                        <pic:blipFill>
                          <a:blip r:embed="rId13"/>
                          <a:stretch>
                            <a:fillRect/>
                          </a:stretch>
                        </pic:blipFill>
                        <pic:spPr>
                          <a:xfrm>
                            <a:off x="0" y="0"/>
                            <a:ext cx="429895" cy="438785"/>
                          </a:xfrm>
                          <a:prstGeom prst="rect">
                            <a:avLst/>
                          </a:prstGeom>
                          <a:noFill/>
                          <a:ln>
                            <a:noFill/>
                          </a:ln>
                        </pic:spPr>
                      </pic:pic>
                    </a:graphicData>
                  </a:graphic>
                </wp:inline>
              </w:drawing>
            </w:r>
          </w:p>
          <w:p w14:paraId="2FAE1D00">
            <w:pPr>
              <w:pStyle w:val="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仿宋_GB2312"/>
                <w:sz w:val="28"/>
                <w:szCs w:val="28"/>
              </w:rPr>
            </w:pPr>
          </w:p>
          <w:p w14:paraId="3A55B19A">
            <w:pPr>
              <w:pStyle w:val="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仿宋_GB2312"/>
                <w:sz w:val="28"/>
                <w:szCs w:val="28"/>
              </w:rPr>
            </w:pPr>
          </w:p>
          <w:p w14:paraId="080C9076">
            <w:pPr>
              <w:pStyle w:val="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仿宋_GB2312"/>
                <w:sz w:val="28"/>
                <w:szCs w:val="28"/>
              </w:rPr>
            </w:pPr>
          </w:p>
          <w:p w14:paraId="331ED80A">
            <w:pPr>
              <w:pStyle w:val="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仿宋_GB2312"/>
                <w:sz w:val="28"/>
                <w:szCs w:val="28"/>
              </w:rPr>
            </w:pPr>
          </w:p>
          <w:p w14:paraId="0A47C2FB">
            <w:pPr>
              <w:pStyle w:val="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仿宋_GB2312"/>
                <w:sz w:val="28"/>
                <w:szCs w:val="28"/>
              </w:rPr>
            </w:pPr>
          </w:p>
        </w:tc>
      </w:tr>
      <w:tr w14:paraId="593B4CD4">
        <w:tblPrEx>
          <w:tblCellMar>
            <w:top w:w="0" w:type="dxa"/>
            <w:left w:w="108" w:type="dxa"/>
            <w:bottom w:w="0" w:type="dxa"/>
            <w:right w:w="108" w:type="dxa"/>
          </w:tblCellMar>
        </w:tblPrEx>
        <w:trPr>
          <w:trHeight w:val="660" w:hRule="exact"/>
          <w:jc w:val="center"/>
        </w:trPr>
        <w:tc>
          <w:tcPr>
            <w:tcW w:w="2169" w:type="dxa"/>
            <w:noWrap w:val="0"/>
            <w:vAlign w:val="top"/>
          </w:tcPr>
          <w:p w14:paraId="111B8BBA">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总工程师</w:t>
            </w:r>
          </w:p>
        </w:tc>
        <w:tc>
          <w:tcPr>
            <w:tcW w:w="5895" w:type="dxa"/>
            <w:noWrap w:val="0"/>
            <w:vAlign w:val="top"/>
          </w:tcPr>
          <w:p w14:paraId="2624FBBF">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drawing>
                <wp:anchor distT="0" distB="0" distL="114300" distR="114300" simplePos="0" relativeHeight="251663360" behindDoc="0" locked="0" layoutInCell="1" allowOverlap="1">
                  <wp:simplePos x="0" y="0"/>
                  <wp:positionH relativeFrom="column">
                    <wp:posOffset>159385</wp:posOffset>
                  </wp:positionH>
                  <wp:positionV relativeFrom="paragraph">
                    <wp:posOffset>57150</wp:posOffset>
                  </wp:positionV>
                  <wp:extent cx="628650" cy="352425"/>
                  <wp:effectExtent l="0" t="0" r="0" b="9525"/>
                  <wp:wrapNone/>
                  <wp:docPr id="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2"/>
                          <pic:cNvPicPr>
                            <a:picLocks noChangeAspect="1"/>
                          </pic:cNvPicPr>
                        </pic:nvPicPr>
                        <pic:blipFill>
                          <a:blip r:embed="rId14"/>
                          <a:stretch>
                            <a:fillRect/>
                          </a:stretch>
                        </pic:blipFill>
                        <pic:spPr>
                          <a:xfrm>
                            <a:off x="0" y="0"/>
                            <a:ext cx="628650" cy="352425"/>
                          </a:xfrm>
                          <a:prstGeom prst="rect">
                            <a:avLst/>
                          </a:prstGeom>
                          <a:noFill/>
                          <a:ln>
                            <a:noFill/>
                          </a:ln>
                        </pic:spPr>
                      </pic:pic>
                    </a:graphicData>
                  </a:graphic>
                </wp:anchor>
              </w:drawing>
            </w:r>
            <w:r>
              <w:rPr>
                <w:rFonts w:eastAsia="仿宋_GB2312"/>
                <w:sz w:val="28"/>
                <w:szCs w:val="28"/>
              </w:rPr>
              <w:t>：</w:t>
            </w:r>
            <w:r>
              <w:rPr>
                <w:rFonts w:hint="eastAsia" w:eastAsia="仿宋_GB2312"/>
                <w:sz w:val="28"/>
                <w:szCs w:val="28"/>
              </w:rPr>
              <w:t xml:space="preserve"> </w:t>
            </w:r>
          </w:p>
        </w:tc>
      </w:tr>
      <w:tr w14:paraId="09F5A624">
        <w:tblPrEx>
          <w:tblCellMar>
            <w:top w:w="0" w:type="dxa"/>
            <w:left w:w="108" w:type="dxa"/>
            <w:bottom w:w="0" w:type="dxa"/>
            <w:right w:w="108" w:type="dxa"/>
          </w:tblCellMar>
        </w:tblPrEx>
        <w:trPr>
          <w:trHeight w:val="600" w:hRule="exact"/>
          <w:jc w:val="center"/>
        </w:trPr>
        <w:tc>
          <w:tcPr>
            <w:tcW w:w="2169" w:type="dxa"/>
            <w:noWrap w:val="0"/>
            <w:vAlign w:val="top"/>
          </w:tcPr>
          <w:p w14:paraId="6C5BB93B">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hint="default" w:eastAsia="仿宋_GB2312"/>
                <w:sz w:val="28"/>
                <w:szCs w:val="28"/>
                <w:lang w:val="en-US" w:eastAsia="zh-CN"/>
              </w:rPr>
            </w:pPr>
            <w:r>
              <w:rPr>
                <w:rFonts w:hint="eastAsia" w:eastAsia="仿宋_GB2312"/>
                <w:sz w:val="28"/>
                <w:szCs w:val="28"/>
                <w:lang w:val="en-US" w:eastAsia="zh-CN"/>
              </w:rPr>
              <w:t>总经理</w:t>
            </w:r>
          </w:p>
        </w:tc>
        <w:tc>
          <w:tcPr>
            <w:tcW w:w="5895" w:type="dxa"/>
            <w:noWrap w:val="0"/>
            <w:vAlign w:val="top"/>
          </w:tcPr>
          <w:p w14:paraId="0EAF1D79">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rPr>
                <w:rFonts w:eastAsia="仿宋_GB2312"/>
                <w:sz w:val="28"/>
                <w:szCs w:val="28"/>
              </w:rPr>
              <w:t>：</w:t>
            </w:r>
            <w:r>
              <w:rPr>
                <w:rFonts w:hint="eastAsia" w:eastAsia="仿宋_GB2312"/>
                <w:sz w:val="28"/>
                <w:szCs w:val="28"/>
                <w:lang w:val="en-US" w:eastAsia="zh-CN"/>
              </w:rPr>
              <w:t xml:space="preserve"> </w:t>
            </w:r>
            <w:r>
              <w:drawing>
                <wp:inline distT="0" distB="0" distL="114300" distR="114300">
                  <wp:extent cx="429895" cy="438785"/>
                  <wp:effectExtent l="0" t="0" r="8255" b="18415"/>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13"/>
                          <a:stretch>
                            <a:fillRect/>
                          </a:stretch>
                        </pic:blipFill>
                        <pic:spPr>
                          <a:xfrm>
                            <a:off x="0" y="0"/>
                            <a:ext cx="429895" cy="438785"/>
                          </a:xfrm>
                          <a:prstGeom prst="rect">
                            <a:avLst/>
                          </a:prstGeom>
                          <a:noFill/>
                          <a:ln>
                            <a:noFill/>
                          </a:ln>
                        </pic:spPr>
                      </pic:pic>
                    </a:graphicData>
                  </a:graphic>
                </wp:inline>
              </w:drawing>
            </w:r>
          </w:p>
        </w:tc>
      </w:tr>
      <w:tr w14:paraId="471589BC">
        <w:tblPrEx>
          <w:tblCellMar>
            <w:top w:w="0" w:type="dxa"/>
            <w:left w:w="108" w:type="dxa"/>
            <w:bottom w:w="0" w:type="dxa"/>
            <w:right w:w="108" w:type="dxa"/>
          </w:tblCellMar>
        </w:tblPrEx>
        <w:trPr>
          <w:trHeight w:val="600" w:hRule="exact"/>
          <w:jc w:val="center"/>
        </w:trPr>
        <w:tc>
          <w:tcPr>
            <w:tcW w:w="2169" w:type="dxa"/>
            <w:noWrap w:val="0"/>
            <w:vAlign w:val="top"/>
          </w:tcPr>
          <w:p w14:paraId="72B4D7E3">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提交单位</w:t>
            </w:r>
          </w:p>
        </w:tc>
        <w:tc>
          <w:tcPr>
            <w:tcW w:w="5895" w:type="dxa"/>
            <w:noWrap w:val="0"/>
            <w:vAlign w:val="top"/>
          </w:tcPr>
          <w:p w14:paraId="02AE0EDF">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rPr>
                <w:rFonts w:eastAsia="仿宋_GB2312"/>
                <w:sz w:val="28"/>
                <w:szCs w:val="28"/>
              </w:rPr>
              <w:t>：</w:t>
            </w:r>
            <w:r>
              <w:rPr>
                <w:rFonts w:hint="eastAsia" w:eastAsia="仿宋_GB2312"/>
                <w:sz w:val="28"/>
                <w:szCs w:val="28"/>
                <w:lang w:val="en-US" w:eastAsia="zh-CN"/>
              </w:rPr>
              <w:t>浙江岷川环境建设有限公司</w:t>
            </w:r>
          </w:p>
        </w:tc>
      </w:tr>
      <w:tr w14:paraId="7D2D75EC">
        <w:tblPrEx>
          <w:tblCellMar>
            <w:top w:w="0" w:type="dxa"/>
            <w:left w:w="108" w:type="dxa"/>
            <w:bottom w:w="0" w:type="dxa"/>
            <w:right w:w="108" w:type="dxa"/>
          </w:tblCellMar>
        </w:tblPrEx>
        <w:trPr>
          <w:trHeight w:val="600" w:hRule="exact"/>
          <w:jc w:val="center"/>
        </w:trPr>
        <w:tc>
          <w:tcPr>
            <w:tcW w:w="2169" w:type="dxa"/>
            <w:noWrap w:val="0"/>
            <w:vAlign w:val="top"/>
          </w:tcPr>
          <w:p w14:paraId="5166A3CC">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提交时间</w:t>
            </w:r>
          </w:p>
        </w:tc>
        <w:tc>
          <w:tcPr>
            <w:tcW w:w="5895" w:type="dxa"/>
            <w:noWrap w:val="0"/>
            <w:vAlign w:val="top"/>
          </w:tcPr>
          <w:p w14:paraId="2AD3E29D">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rPr>
                <w:rFonts w:eastAsia="仿宋_GB2312"/>
                <w:sz w:val="28"/>
                <w:szCs w:val="28"/>
              </w:rPr>
              <w:t>：20</w:t>
            </w:r>
            <w:r>
              <w:rPr>
                <w:rFonts w:hint="eastAsia" w:eastAsia="仿宋_GB2312"/>
                <w:sz w:val="28"/>
                <w:szCs w:val="28"/>
                <w:lang w:val="en-US" w:eastAsia="zh-CN"/>
              </w:rPr>
              <w:t>26</w:t>
            </w:r>
            <w:r>
              <w:rPr>
                <w:rFonts w:eastAsia="仿宋_GB2312"/>
                <w:sz w:val="28"/>
                <w:szCs w:val="28"/>
              </w:rPr>
              <w:t>年</w:t>
            </w:r>
            <w:r>
              <w:rPr>
                <w:rFonts w:hint="eastAsia" w:eastAsia="仿宋_GB2312"/>
                <w:sz w:val="28"/>
                <w:szCs w:val="28"/>
                <w:lang w:val="en-US" w:eastAsia="zh-CN"/>
              </w:rPr>
              <w:t>5</w:t>
            </w:r>
            <w:r>
              <w:rPr>
                <w:rFonts w:eastAsia="仿宋_GB2312"/>
                <w:sz w:val="28"/>
                <w:szCs w:val="28"/>
              </w:rPr>
              <w:t>月</w:t>
            </w:r>
          </w:p>
        </w:tc>
      </w:tr>
      <w:tr w14:paraId="700BB13A">
        <w:tblPrEx>
          <w:tblCellMar>
            <w:top w:w="0" w:type="dxa"/>
            <w:left w:w="108" w:type="dxa"/>
            <w:bottom w:w="0" w:type="dxa"/>
            <w:right w:w="108" w:type="dxa"/>
          </w:tblCellMar>
        </w:tblPrEx>
        <w:trPr>
          <w:trHeight w:val="600" w:hRule="exact"/>
          <w:jc w:val="center"/>
        </w:trPr>
        <w:tc>
          <w:tcPr>
            <w:tcW w:w="2169" w:type="dxa"/>
            <w:noWrap w:val="0"/>
            <w:vAlign w:val="top"/>
          </w:tcPr>
          <w:p w14:paraId="7B62D03F">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p>
        </w:tc>
        <w:tc>
          <w:tcPr>
            <w:tcW w:w="5895" w:type="dxa"/>
            <w:noWrap w:val="0"/>
            <w:vAlign w:val="top"/>
          </w:tcPr>
          <w:p w14:paraId="4CBCBEC5">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p>
        </w:tc>
      </w:tr>
      <w:tr w14:paraId="03A51A6A">
        <w:tblPrEx>
          <w:tblCellMar>
            <w:top w:w="0" w:type="dxa"/>
            <w:left w:w="108" w:type="dxa"/>
            <w:bottom w:w="0" w:type="dxa"/>
            <w:right w:w="108" w:type="dxa"/>
          </w:tblCellMar>
        </w:tblPrEx>
        <w:trPr>
          <w:trHeight w:val="600" w:hRule="exact"/>
          <w:jc w:val="center"/>
        </w:trPr>
        <w:tc>
          <w:tcPr>
            <w:tcW w:w="2169" w:type="dxa"/>
            <w:noWrap w:val="0"/>
            <w:vAlign w:val="top"/>
          </w:tcPr>
          <w:p w14:paraId="421B50A4">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hint="eastAsia" w:eastAsia="仿宋_GB2312"/>
                <w:sz w:val="28"/>
                <w:szCs w:val="28"/>
              </w:rPr>
            </w:pPr>
            <w:r>
              <w:rPr>
                <w:rFonts w:eastAsia="仿宋_GB2312"/>
                <w:sz w:val="28"/>
                <w:szCs w:val="28"/>
              </w:rPr>
              <w:t>评估资质</w:t>
            </w:r>
            <w:r>
              <w:rPr>
                <w:rFonts w:hint="eastAsia" w:eastAsia="仿宋_GB2312"/>
                <w:sz w:val="28"/>
                <w:szCs w:val="28"/>
              </w:rPr>
              <w:t>证书等级</w:t>
            </w:r>
          </w:p>
        </w:tc>
        <w:tc>
          <w:tcPr>
            <w:tcW w:w="5895" w:type="dxa"/>
            <w:noWrap w:val="0"/>
            <w:vAlign w:val="top"/>
          </w:tcPr>
          <w:p w14:paraId="5F69F7E0">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eastAsia="仿宋_GB2312"/>
                <w:sz w:val="28"/>
                <w:szCs w:val="28"/>
              </w:rPr>
            </w:pPr>
            <w:r>
              <w:rPr>
                <w:rFonts w:eastAsia="仿宋_GB2312"/>
                <w:sz w:val="28"/>
                <w:szCs w:val="28"/>
              </w:rPr>
              <w:t>：</w:t>
            </w:r>
            <w:r>
              <w:rPr>
                <w:rFonts w:hint="eastAsia" w:eastAsia="仿宋_GB2312"/>
                <w:sz w:val="28"/>
                <w:szCs w:val="28"/>
                <w:lang w:val="en-US" w:eastAsia="zh-CN"/>
              </w:rPr>
              <w:t>乙</w:t>
            </w:r>
            <w:r>
              <w:rPr>
                <w:rFonts w:eastAsia="仿宋_GB2312"/>
                <w:sz w:val="28"/>
                <w:szCs w:val="28"/>
              </w:rPr>
              <w:t xml:space="preserve">  级</w:t>
            </w:r>
          </w:p>
        </w:tc>
      </w:tr>
      <w:tr w14:paraId="0E25B09F">
        <w:tblPrEx>
          <w:tblCellMar>
            <w:top w:w="0" w:type="dxa"/>
            <w:left w:w="108" w:type="dxa"/>
            <w:bottom w:w="0" w:type="dxa"/>
            <w:right w:w="108" w:type="dxa"/>
          </w:tblCellMar>
        </w:tblPrEx>
        <w:trPr>
          <w:trHeight w:val="600" w:hRule="exact"/>
          <w:jc w:val="center"/>
        </w:trPr>
        <w:tc>
          <w:tcPr>
            <w:tcW w:w="2169" w:type="dxa"/>
            <w:noWrap w:val="0"/>
            <w:vAlign w:val="top"/>
          </w:tcPr>
          <w:p w14:paraId="10BD978A">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hint="eastAsia" w:eastAsia="仿宋_GB2312"/>
                <w:sz w:val="28"/>
                <w:szCs w:val="28"/>
              </w:rPr>
              <w:t>发证机关</w:t>
            </w:r>
          </w:p>
        </w:tc>
        <w:tc>
          <w:tcPr>
            <w:tcW w:w="5895" w:type="dxa"/>
            <w:noWrap w:val="0"/>
            <w:vAlign w:val="top"/>
          </w:tcPr>
          <w:p w14:paraId="1B55EF91">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hint="default" w:eastAsia="仿宋_GB2312"/>
                <w:sz w:val="28"/>
                <w:szCs w:val="28"/>
                <w:lang w:val="en-US" w:eastAsia="zh-CN"/>
              </w:rPr>
            </w:pPr>
            <w:r>
              <w:rPr>
                <w:rFonts w:hint="eastAsia" w:eastAsia="仿宋_GB2312"/>
                <w:sz w:val="28"/>
                <w:szCs w:val="28"/>
              </w:rPr>
              <w:t>：</w:t>
            </w:r>
            <w:r>
              <w:rPr>
                <w:rFonts w:hint="eastAsia" w:eastAsia="仿宋_GB2312"/>
                <w:sz w:val="28"/>
                <w:szCs w:val="28"/>
                <w:lang w:val="en-US" w:eastAsia="zh-CN"/>
              </w:rPr>
              <w:t>浙江省自然资源厅</w:t>
            </w:r>
          </w:p>
        </w:tc>
      </w:tr>
      <w:tr w14:paraId="51004585">
        <w:tblPrEx>
          <w:tblCellMar>
            <w:top w:w="0" w:type="dxa"/>
            <w:left w:w="108" w:type="dxa"/>
            <w:bottom w:w="0" w:type="dxa"/>
            <w:right w:w="108" w:type="dxa"/>
          </w:tblCellMar>
        </w:tblPrEx>
        <w:trPr>
          <w:trHeight w:val="600" w:hRule="exact"/>
          <w:jc w:val="center"/>
        </w:trPr>
        <w:tc>
          <w:tcPr>
            <w:tcW w:w="2169" w:type="dxa"/>
            <w:noWrap w:val="0"/>
            <w:vAlign w:val="top"/>
          </w:tcPr>
          <w:p w14:paraId="44D54931">
            <w:pPr>
              <w:keepNext w:val="0"/>
              <w:keepLines w:val="0"/>
              <w:pageBreakBefore w:val="0"/>
              <w:widowControl w:val="0"/>
              <w:kinsoku/>
              <w:wordWrap/>
              <w:overflowPunct/>
              <w:topLinePunct w:val="0"/>
              <w:autoSpaceDE/>
              <w:autoSpaceDN/>
              <w:bidi w:val="0"/>
              <w:adjustRightInd/>
              <w:snapToGrid/>
              <w:ind w:right="-122" w:firstLine="0" w:firstLineChars="0"/>
              <w:jc w:val="distribute"/>
              <w:textAlignment w:val="auto"/>
              <w:rPr>
                <w:rFonts w:eastAsia="仿宋_GB2312"/>
                <w:sz w:val="28"/>
                <w:szCs w:val="28"/>
              </w:rPr>
            </w:pPr>
            <w:r>
              <w:rPr>
                <w:rFonts w:eastAsia="仿宋_GB2312"/>
                <w:sz w:val="28"/>
                <w:szCs w:val="28"/>
              </w:rPr>
              <w:t>证书号</w:t>
            </w:r>
          </w:p>
        </w:tc>
        <w:tc>
          <w:tcPr>
            <w:tcW w:w="5895" w:type="dxa"/>
            <w:noWrap w:val="0"/>
            <w:vAlign w:val="top"/>
          </w:tcPr>
          <w:p w14:paraId="1706344E">
            <w:pPr>
              <w:keepNext w:val="0"/>
              <w:keepLines w:val="0"/>
              <w:pageBreakBefore w:val="0"/>
              <w:widowControl w:val="0"/>
              <w:kinsoku/>
              <w:wordWrap/>
              <w:overflowPunct/>
              <w:topLinePunct w:val="0"/>
              <w:autoSpaceDE/>
              <w:autoSpaceDN/>
              <w:bidi w:val="0"/>
              <w:adjustRightInd/>
              <w:snapToGrid/>
              <w:ind w:left="-94" w:firstLine="0" w:firstLineChars="0"/>
              <w:textAlignment w:val="auto"/>
              <w:rPr>
                <w:rFonts w:hint="default" w:eastAsia="仿宋_GB2312"/>
                <w:sz w:val="28"/>
                <w:szCs w:val="28"/>
                <w:lang w:val="en-US" w:eastAsia="zh-CN"/>
              </w:rPr>
            </w:pPr>
            <w:r>
              <w:rPr>
                <w:rFonts w:eastAsia="仿宋_GB2312"/>
                <w:sz w:val="28"/>
                <w:szCs w:val="28"/>
              </w:rPr>
              <w:t>：</w:t>
            </w:r>
            <w:r>
              <w:rPr>
                <w:rFonts w:hint="eastAsia" w:eastAsia="仿宋_GB2312"/>
                <w:sz w:val="28"/>
                <w:szCs w:val="28"/>
                <w:lang w:val="en-US" w:eastAsia="zh-CN"/>
              </w:rPr>
              <w:t>330020252110052</w:t>
            </w:r>
          </w:p>
        </w:tc>
      </w:tr>
    </w:tbl>
    <w:p w14:paraId="324799E2">
      <w:pPr>
        <w:spacing w:line="600" w:lineRule="auto"/>
        <w:ind w:firstLine="0" w:firstLineChars="0"/>
        <w:jc w:val="center"/>
        <w:rPr>
          <w:rFonts w:hint="eastAsia" w:ascii="仿宋" w:hAnsi="仿宋" w:eastAsia="仿宋" w:cs="仿宋"/>
          <w:b/>
          <w:bCs/>
          <w:spacing w:val="6"/>
          <w:sz w:val="44"/>
          <w:szCs w:val="44"/>
          <w:lang w:val="en-US" w:eastAsia="zh-CN"/>
        </w:rPr>
      </w:pPr>
    </w:p>
    <w:p w14:paraId="4C5DD79A">
      <w:pPr>
        <w:jc w:val="center"/>
        <w:rPr>
          <w:rFonts w:hint="eastAsia" w:ascii="仿宋_GB2312" w:hAnsi="宋体" w:eastAsia="仿宋_GB2312"/>
          <w:b/>
          <w:spacing w:val="46"/>
          <w:sz w:val="52"/>
          <w:szCs w:val="52"/>
          <w:lang w:eastAsia="zh-CN"/>
        </w:rPr>
      </w:pPr>
    </w:p>
    <w:p w14:paraId="74F8DF89">
      <w:pPr>
        <w:pStyle w:val="7"/>
        <w:tabs>
          <w:tab w:val="left" w:pos="4760"/>
        </w:tabs>
        <w:adjustRightInd w:val="0"/>
        <w:snapToGrid w:val="0"/>
        <w:spacing w:line="360" w:lineRule="auto"/>
      </w:pPr>
    </w:p>
    <w:p w14:paraId="0ABF0FA0">
      <w:pPr>
        <w:pStyle w:val="7"/>
        <w:tabs>
          <w:tab w:val="left" w:pos="4760"/>
        </w:tabs>
        <w:adjustRightInd w:val="0"/>
        <w:snapToGrid w:val="0"/>
        <w:spacing w:line="360" w:lineRule="auto"/>
        <w:rPr>
          <w:sz w:val="28"/>
          <w:szCs w:val="28"/>
        </w:rPr>
      </w:pPr>
    </w:p>
    <w:p w14:paraId="6207704A">
      <w:pPr>
        <w:pStyle w:val="7"/>
        <w:tabs>
          <w:tab w:val="left" w:pos="4760"/>
        </w:tabs>
        <w:adjustRightInd w:val="0"/>
        <w:snapToGrid w:val="0"/>
        <w:spacing w:line="360" w:lineRule="auto"/>
        <w:rPr>
          <w:sz w:val="28"/>
          <w:szCs w:val="28"/>
        </w:rPr>
      </w:pPr>
    </w:p>
    <w:p w14:paraId="40DD356C">
      <w:pPr>
        <w:pStyle w:val="7"/>
        <w:tabs>
          <w:tab w:val="left" w:pos="4760"/>
        </w:tabs>
        <w:adjustRightInd w:val="0"/>
        <w:snapToGrid w:val="0"/>
        <w:spacing w:line="360" w:lineRule="auto"/>
        <w:rPr>
          <w:sz w:val="28"/>
          <w:szCs w:val="28"/>
        </w:rPr>
        <w:sectPr>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1266" w:num="2"/>
          <w:docGrid w:type="lines" w:linePitch="312" w:charSpace="4559"/>
        </w:sectPr>
      </w:pPr>
      <w:r>
        <w:rPr>
          <w:sz w:val="28"/>
          <w:szCs w:val="28"/>
        </w:rPr>
        <w:drawing>
          <wp:inline distT="0" distB="0" distL="114300" distR="114300">
            <wp:extent cx="7245350" cy="5134610"/>
            <wp:effectExtent l="0" t="0" r="8890" b="1270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5"/>
                    <a:stretch>
                      <a:fillRect/>
                    </a:stretch>
                  </pic:blipFill>
                  <pic:spPr>
                    <a:xfrm rot="-5400000">
                      <a:off x="0" y="0"/>
                      <a:ext cx="7245350" cy="5134610"/>
                    </a:xfrm>
                    <a:prstGeom prst="rect">
                      <a:avLst/>
                    </a:prstGeom>
                    <a:noFill/>
                    <a:ln>
                      <a:noFill/>
                    </a:ln>
                  </pic:spPr>
                </pic:pic>
              </a:graphicData>
            </a:graphic>
          </wp:inline>
        </w:drawing>
      </w:r>
    </w:p>
    <w:p w14:paraId="71A91058">
      <w:pPr>
        <w:pStyle w:val="7"/>
        <w:tabs>
          <w:tab w:val="left" w:pos="4760"/>
        </w:tabs>
        <w:adjustRightInd w:val="0"/>
        <w:snapToGrid w:val="0"/>
        <w:spacing w:line="360" w:lineRule="auto"/>
        <w:rPr>
          <w:rFonts w:hint="eastAsia" w:ascii="仿宋_GB2312" w:hAnsi="宋体" w:eastAsia="仿宋_GB2312"/>
          <w:b/>
          <w:spacing w:val="0"/>
          <w:sz w:val="32"/>
          <w:szCs w:val="32"/>
          <w:lang w:eastAsia="zh-CN"/>
        </w:rPr>
      </w:pPr>
      <w:r>
        <w:rPr>
          <w:rFonts w:hint="eastAsia" w:ascii="仿宋_GB2312" w:hAnsi="宋体" w:eastAsia="仿宋_GB2312"/>
          <w:b/>
          <w:spacing w:val="0"/>
          <w:sz w:val="32"/>
          <w:szCs w:val="32"/>
          <w:lang w:eastAsia="zh-CN"/>
        </w:rPr>
        <w:t>《文成县巨屿镇柳泉村便民党群服务中心（农民知识化培训中心）边坡地质灾害</w:t>
      </w:r>
      <w:r>
        <w:rPr>
          <w:rFonts w:hint="eastAsia" w:ascii="仿宋_GB2312" w:hAnsi="宋体" w:eastAsia="仿宋_GB2312"/>
          <w:b/>
          <w:spacing w:val="0"/>
          <w:sz w:val="32"/>
          <w:szCs w:val="32"/>
          <w:highlight w:val="none"/>
          <w:lang w:eastAsia="zh-CN"/>
        </w:rPr>
        <w:t>勘</w:t>
      </w:r>
      <w:r>
        <w:rPr>
          <w:rFonts w:hint="eastAsia" w:ascii="仿宋_GB2312" w:hAnsi="宋体" w:eastAsia="仿宋_GB2312"/>
          <w:b/>
          <w:spacing w:val="0"/>
          <w:sz w:val="32"/>
          <w:szCs w:val="32"/>
          <w:lang w:eastAsia="zh-CN"/>
        </w:rPr>
        <w:t>查暨治理工程设计》专家评审意见</w:t>
      </w:r>
    </w:p>
    <w:p w14:paraId="69C8480A">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rPr>
        <w:t>20</w:t>
      </w:r>
      <w:r>
        <w:rPr>
          <w:rFonts w:hint="eastAsia" w:ascii="Times New Roman" w:hAnsi="Times New Roman" w:cs="Times New Roman"/>
          <w:sz w:val="24"/>
          <w:lang w:val="en-US" w:eastAsia="zh-CN"/>
        </w:rPr>
        <w:t>26</w:t>
      </w:r>
      <w:r>
        <w:rPr>
          <w:rFonts w:hint="eastAsia" w:ascii="Times New Roman" w:hAnsi="Times New Roman" w:cs="Times New Roman"/>
          <w:sz w:val="24"/>
        </w:rPr>
        <w:t>年</w:t>
      </w:r>
      <w:r>
        <w:rPr>
          <w:rFonts w:hint="eastAsia" w:ascii="Times New Roman" w:hAnsi="Times New Roman" w:cs="Times New Roman"/>
          <w:sz w:val="24"/>
          <w:lang w:val="en-US" w:eastAsia="zh-CN"/>
        </w:rPr>
        <w:t>5</w:t>
      </w:r>
      <w:r>
        <w:rPr>
          <w:rFonts w:hint="eastAsia" w:ascii="Times New Roman" w:hAnsi="Times New Roman" w:cs="Times New Roman"/>
          <w:sz w:val="24"/>
        </w:rPr>
        <w:t>月</w:t>
      </w:r>
      <w:r>
        <w:rPr>
          <w:rFonts w:hint="eastAsia" w:ascii="Times New Roman" w:hAnsi="Times New Roman" w:cs="Times New Roman"/>
          <w:sz w:val="24"/>
          <w:lang w:val="en-US" w:eastAsia="zh-CN"/>
        </w:rPr>
        <w:t>29</w:t>
      </w:r>
      <w:r>
        <w:rPr>
          <w:rFonts w:hint="eastAsia" w:ascii="Times New Roman" w:hAnsi="Times New Roman" w:cs="Times New Roman"/>
          <w:sz w:val="24"/>
        </w:rPr>
        <w:t>日，</w:t>
      </w:r>
      <w:r>
        <w:rPr>
          <w:rFonts w:hint="eastAsia" w:ascii="Times New Roman" w:hAnsi="Times New Roman" w:cs="Times New Roman"/>
          <w:sz w:val="24"/>
          <w:lang w:eastAsia="zh-CN"/>
        </w:rPr>
        <w:t>文成县巨屿镇人民政府在</w:t>
      </w:r>
      <w:r>
        <w:rPr>
          <w:rFonts w:hint="eastAsia" w:ascii="Times New Roman" w:hAnsi="Times New Roman" w:cs="Times New Roman"/>
          <w:sz w:val="24"/>
          <w:lang w:val="en-US" w:eastAsia="zh-CN"/>
        </w:rPr>
        <w:t>其</w:t>
      </w:r>
      <w:r>
        <w:rPr>
          <w:rFonts w:hint="eastAsia" w:ascii="Times New Roman" w:hAnsi="Times New Roman" w:cs="Times New Roman"/>
          <w:sz w:val="24"/>
        </w:rPr>
        <w:t>会议室</w:t>
      </w:r>
      <w:r>
        <w:rPr>
          <w:rFonts w:hint="eastAsia" w:ascii="Times New Roman" w:hAnsi="Times New Roman" w:cs="Times New Roman"/>
          <w:sz w:val="24"/>
          <w:lang w:eastAsia="zh-CN"/>
        </w:rPr>
        <w:t>组织</w:t>
      </w:r>
      <w:r>
        <w:rPr>
          <w:rFonts w:hint="eastAsia" w:ascii="Times New Roman" w:hAnsi="Times New Roman" w:cs="Times New Roman"/>
          <w:sz w:val="24"/>
        </w:rPr>
        <w:t>召开了《</w:t>
      </w:r>
      <w:r>
        <w:rPr>
          <w:rFonts w:hint="eastAsia" w:ascii="Times New Roman" w:hAnsi="Times New Roman" w:cs="Times New Roman"/>
          <w:sz w:val="24"/>
          <w:lang w:eastAsia="zh-CN"/>
        </w:rPr>
        <w:t>文成县巨屿镇柳泉村便民党群服务中心（农民知识化培训中心）边坡地质灾害勘查暨治理工程设计</w:t>
      </w:r>
      <w:r>
        <w:rPr>
          <w:rFonts w:hint="eastAsia" w:ascii="Times New Roman" w:hAnsi="Times New Roman" w:cs="Times New Roman"/>
          <w:sz w:val="24"/>
        </w:rPr>
        <w:t>》专家评审会议，受邀请专家名单附后，</w:t>
      </w:r>
      <w:r>
        <w:rPr>
          <w:rFonts w:hint="eastAsia" w:ascii="Times New Roman" w:hAnsi="Times New Roman" w:cs="Times New Roman"/>
          <w:sz w:val="24"/>
          <w:lang w:val="en-US" w:eastAsia="zh-CN"/>
        </w:rPr>
        <w:t>受邀</w:t>
      </w:r>
      <w:r>
        <w:rPr>
          <w:rFonts w:hint="eastAsia" w:ascii="Times New Roman" w:hAnsi="Times New Roman" w:cs="Times New Roman"/>
          <w:sz w:val="24"/>
        </w:rPr>
        <w:t>参会</w:t>
      </w:r>
      <w:r>
        <w:rPr>
          <w:rFonts w:hint="eastAsia" w:ascii="Times New Roman" w:hAnsi="Times New Roman" w:cs="Times New Roman"/>
          <w:sz w:val="24"/>
          <w:lang w:val="en-US" w:eastAsia="zh-CN"/>
        </w:rPr>
        <w:t>单位包括文成县财政局（县金融中心）、文成县自然资源和规划局、柳泉村，与会</w:t>
      </w:r>
      <w:r>
        <w:rPr>
          <w:rFonts w:hint="eastAsia" w:ascii="Times New Roman" w:hAnsi="Times New Roman" w:cs="Times New Roman"/>
          <w:sz w:val="24"/>
        </w:rPr>
        <w:t>人员认真听取了编写</w:t>
      </w:r>
      <w:r>
        <w:rPr>
          <w:rFonts w:hint="eastAsia" w:ascii="Times New Roman" w:hAnsi="Times New Roman" w:cs="Times New Roman"/>
          <w:sz w:val="24"/>
          <w:lang w:val="en-US" w:eastAsia="zh-CN"/>
        </w:rPr>
        <w:t xml:space="preserve">单位（浙江岷川环境建设有限公司）的汇报后，经认真讨论，形成专家组审查意见如下： </w:t>
      </w:r>
    </w:p>
    <w:p w14:paraId="56EEB279">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Times New Roman" w:hAnsi="Times New Roman" w:cs="Times New Roman"/>
          <w:sz w:val="24"/>
          <w:lang w:val="en-US" w:eastAsia="zh-CN"/>
        </w:rPr>
      </w:pPr>
      <w:r>
        <w:rPr>
          <w:rFonts w:hint="eastAsia" w:ascii="宋体" w:hAnsi="宋体" w:eastAsia="宋体"/>
          <w:snapToGrid w:val="0"/>
          <w:kern w:val="0"/>
          <w:szCs w:val="28"/>
        </w:rPr>
        <w:t>一、</w:t>
      </w:r>
      <w:r>
        <w:rPr>
          <w:rFonts w:hint="eastAsia" w:ascii="Times New Roman" w:hAnsi="Times New Roman" w:cs="Times New Roman"/>
          <w:sz w:val="24"/>
          <w:lang w:val="en-US" w:eastAsia="zh-CN"/>
        </w:rPr>
        <w:t>调查范围为边坡，地质条件揭露较充分，采用工程地质测绘方法和走访可以满足边坡勘查相关技术规范要求</w:t>
      </w:r>
      <w:r>
        <w:rPr>
          <w:rFonts w:hint="eastAsia" w:ascii="Times New Roman" w:hAnsi="Times New Roman" w:cs="Times New Roman"/>
          <w:sz w:val="24"/>
          <w:lang w:eastAsia="zh-CN"/>
        </w:rPr>
        <w:t>；</w:t>
      </w:r>
      <w:r>
        <w:rPr>
          <w:rFonts w:hint="eastAsia" w:ascii="Times New Roman" w:hAnsi="Times New Roman" w:cs="Times New Roman"/>
          <w:sz w:val="24"/>
        </w:rPr>
        <w:t>野外调查采用</w:t>
      </w:r>
      <w:r>
        <w:rPr>
          <w:rFonts w:hint="eastAsia" w:ascii="Times New Roman" w:hAnsi="Times New Roman" w:cs="Times New Roman"/>
          <w:sz w:val="24"/>
          <w:lang w:val="en-US" w:eastAsia="zh-CN"/>
        </w:rPr>
        <w:t>实测</w:t>
      </w:r>
      <w:r>
        <w:rPr>
          <w:rFonts w:hint="eastAsia" w:ascii="Times New Roman" w:hAnsi="Times New Roman" w:cs="Times New Roman"/>
          <w:sz w:val="24"/>
        </w:rPr>
        <w:t>1:</w:t>
      </w:r>
      <w:r>
        <w:rPr>
          <w:rFonts w:hint="eastAsia" w:ascii="Times New Roman" w:hAnsi="Times New Roman" w:cs="Times New Roman"/>
          <w:sz w:val="24"/>
          <w:lang w:val="en-US" w:eastAsia="zh-CN"/>
        </w:rPr>
        <w:t>500</w:t>
      </w:r>
      <w:r>
        <w:rPr>
          <w:rFonts w:hint="eastAsia" w:ascii="Times New Roman" w:hAnsi="Times New Roman" w:cs="Times New Roman"/>
          <w:sz w:val="24"/>
        </w:rPr>
        <w:t>地形图，主要通过野外现场观测、测量、地表工程地质测绘和照相相结合办法进行调查，野外工作方法基本合理，工作程度及精度可以满足方案设计与指导施工要求。</w:t>
      </w:r>
    </w:p>
    <w:p w14:paraId="330ACF0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highlight w:val="none"/>
          <w:lang w:val="en-US" w:eastAsia="zh-CN"/>
        </w:rPr>
      </w:pPr>
      <w:r>
        <w:rPr>
          <w:rFonts w:hint="eastAsia"/>
          <w:sz w:val="24"/>
          <w:lang w:val="en-US" w:eastAsia="zh-CN"/>
        </w:rPr>
        <w:t>二、</w:t>
      </w:r>
      <w:r>
        <w:rPr>
          <w:rFonts w:hint="eastAsia"/>
          <w:sz w:val="24"/>
        </w:rPr>
        <w:t>勘查区出露</w:t>
      </w:r>
      <w:r>
        <w:rPr>
          <w:rFonts w:hint="eastAsia"/>
          <w:sz w:val="24"/>
          <w:lang w:eastAsia="zh-CN"/>
        </w:rPr>
        <w:t>地层</w:t>
      </w:r>
      <w:r>
        <w:rPr>
          <w:rFonts w:hint="eastAsia"/>
          <w:sz w:val="24"/>
        </w:rPr>
        <w:t>为</w:t>
      </w:r>
      <w:r>
        <w:rPr>
          <w:rFonts w:hint="eastAsia"/>
          <w:sz w:val="24"/>
          <w:lang w:eastAsia="zh-CN"/>
        </w:rPr>
        <w:t>下白垩统馆头组，</w:t>
      </w:r>
      <w:r>
        <w:rPr>
          <w:rFonts w:hint="eastAsia"/>
          <w:sz w:val="24"/>
        </w:rPr>
        <w:t>岩性</w:t>
      </w:r>
      <w:r>
        <w:rPr>
          <w:rFonts w:hint="eastAsia"/>
          <w:sz w:val="24"/>
          <w:lang w:eastAsia="zh-CN"/>
        </w:rPr>
        <w:t>以凝灰质砂岩、凝灰质含砾砂岩</w:t>
      </w:r>
      <w:r>
        <w:rPr>
          <w:rFonts w:hint="eastAsia"/>
          <w:sz w:val="24"/>
        </w:rPr>
        <w:t>为</w:t>
      </w:r>
      <w:r>
        <w:rPr>
          <w:rFonts w:hint="eastAsia"/>
          <w:sz w:val="24"/>
          <w:lang w:eastAsia="zh-CN"/>
        </w:rPr>
        <w:t>主，夹一层粉砂岩层；北面边坡主体发育</w:t>
      </w:r>
      <w:r>
        <w:rPr>
          <w:rFonts w:hint="eastAsia"/>
          <w:sz w:val="24"/>
          <w:lang w:val="en-US" w:eastAsia="zh-CN"/>
        </w:rPr>
        <w:t>小</w:t>
      </w:r>
      <w:r>
        <w:rPr>
          <w:rFonts w:hint="eastAsia"/>
          <w:sz w:val="24"/>
          <w:lang w:eastAsia="zh-CN"/>
        </w:rPr>
        <w:t>角度</w:t>
      </w:r>
      <w:r>
        <w:rPr>
          <w:rFonts w:hint="eastAsia"/>
          <w:sz w:val="24"/>
          <w:lang w:val="en-US" w:eastAsia="zh-CN"/>
        </w:rPr>
        <w:t>相交</w:t>
      </w:r>
      <w:r>
        <w:rPr>
          <w:rFonts w:hint="eastAsia"/>
          <w:sz w:val="24"/>
          <w:lang w:eastAsia="zh-CN"/>
        </w:rPr>
        <w:t>顺坡向构造破碎带，构造带及旁侧受影响区，基岩风化层十分深厚，主体为强风化，构造带及粉砂岩</w:t>
      </w:r>
      <w:r>
        <w:rPr>
          <w:rFonts w:hint="eastAsia"/>
          <w:sz w:val="24"/>
          <w:lang w:val="en-US" w:eastAsia="zh-CN"/>
        </w:rPr>
        <w:t>夹层</w:t>
      </w:r>
      <w:r>
        <w:rPr>
          <w:rFonts w:hint="eastAsia"/>
          <w:sz w:val="24"/>
          <w:lang w:eastAsia="zh-CN"/>
        </w:rPr>
        <w:t>上部岩体</w:t>
      </w:r>
      <w:r>
        <w:rPr>
          <w:rFonts w:hint="eastAsia"/>
          <w:sz w:val="24"/>
          <w:lang w:val="en-US" w:eastAsia="zh-CN"/>
        </w:rPr>
        <w:t>风化</w:t>
      </w:r>
      <w:r>
        <w:rPr>
          <w:rFonts w:hint="eastAsia"/>
          <w:sz w:val="24"/>
          <w:lang w:eastAsia="zh-CN"/>
        </w:rPr>
        <w:t>更强烈，具松散或碎裂状结构，而且构造带内密集发育顺坡向结构面；此外，边坡高处顶部松散层发育，厚度达</w:t>
      </w:r>
      <w:r>
        <w:rPr>
          <w:rFonts w:hint="eastAsia"/>
          <w:sz w:val="24"/>
          <w:lang w:val="en-US" w:eastAsia="zh-CN"/>
        </w:rPr>
        <w:t>3-5m以上。据此得出边坡大部分区岩土体工程地质性质较差-差，边坡放坡不合理，现状主体在构造带及最高顶部松散层发生浅表滑塌，并有加剧滑塌的趋势</w:t>
      </w:r>
      <w:r>
        <w:rPr>
          <w:rFonts w:hint="eastAsia"/>
          <w:sz w:val="24"/>
          <w:highlight w:val="none"/>
          <w:lang w:val="en-US" w:eastAsia="zh-CN"/>
        </w:rPr>
        <w:t>的结论符合实际。</w:t>
      </w:r>
    </w:p>
    <w:p w14:paraId="0FB2055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rPr>
      </w:pPr>
      <w:r>
        <w:rPr>
          <w:rFonts w:hint="eastAsia"/>
          <w:sz w:val="24"/>
          <w:highlight w:val="none"/>
          <w:lang w:val="en-US" w:eastAsia="zh-CN"/>
        </w:rPr>
        <w:t>三、勘查认为边坡高陡，台阶平台宽度不规范，边坡过陡，边坡潜在高位或较大方量滑塌势必对房屋直接造成危害，而房屋用于村民活动中心，确定潜在危害程度为中型，防治工程等级为三级合理。</w:t>
      </w:r>
    </w:p>
    <w:p w14:paraId="2AFD83FD">
      <w:pPr>
        <w:pStyle w:val="8"/>
        <w:spacing w:line="360" w:lineRule="auto"/>
        <w:ind w:firstLine="480"/>
        <w:rPr>
          <w:rFonts w:hint="eastAsia" w:asciiTheme="minorHAnsi" w:hAnsiTheme="minorHAnsi" w:eastAsiaTheme="minorEastAsia" w:cstheme="minorBidi"/>
          <w:kern w:val="2"/>
          <w:sz w:val="24"/>
          <w:szCs w:val="24"/>
          <w:highlight w:val="none"/>
          <w:lang w:val="en-US" w:eastAsia="zh-CN" w:bidi="ar-SA"/>
        </w:rPr>
      </w:pPr>
      <w:r>
        <w:rPr>
          <w:rFonts w:hint="eastAsia"/>
          <w:sz w:val="24"/>
          <w:highlight w:val="none"/>
          <w:lang w:val="en-US" w:eastAsia="zh-CN"/>
        </w:rPr>
        <w:t>四、设计比选现状边坡工程措施加固和坡率法放坡后生态修复两种方案，采用</w:t>
      </w:r>
      <w:r>
        <w:rPr>
          <w:rFonts w:hint="eastAsia" w:asciiTheme="minorHAnsi" w:hAnsiTheme="minorHAnsi" w:eastAsiaTheme="minorEastAsia" w:cstheme="minorBidi"/>
          <w:kern w:val="2"/>
          <w:sz w:val="24"/>
          <w:szCs w:val="24"/>
          <w:highlight w:val="none"/>
          <w:lang w:val="en-US" w:eastAsia="zh-CN" w:bidi="ar-SA"/>
        </w:rPr>
        <w:t>“按坡率法</w:t>
      </w:r>
      <w:r>
        <w:rPr>
          <w:rFonts w:hint="eastAsia" w:cstheme="minorBidi"/>
          <w:kern w:val="2"/>
          <w:sz w:val="24"/>
          <w:szCs w:val="24"/>
          <w:highlight w:val="none"/>
          <w:lang w:val="en-US" w:eastAsia="zh-CN" w:bidi="ar-SA"/>
        </w:rPr>
        <w:t>重新</w:t>
      </w:r>
      <w:r>
        <w:rPr>
          <w:rFonts w:hint="eastAsia" w:asciiTheme="minorHAnsi" w:hAnsiTheme="minorHAnsi" w:eastAsiaTheme="minorEastAsia" w:cstheme="minorBidi"/>
          <w:kern w:val="2"/>
          <w:sz w:val="24"/>
          <w:szCs w:val="24"/>
          <w:highlight w:val="none"/>
          <w:lang w:val="en-US" w:eastAsia="zh-CN" w:bidi="ar-SA"/>
        </w:rPr>
        <w:t>放坡+坡脚护坡墙+其余坡面生态修复及排水沟等”符合实际，方案可行。</w:t>
      </w:r>
    </w:p>
    <w:p w14:paraId="42976DCC">
      <w:pPr>
        <w:spacing w:line="360" w:lineRule="auto"/>
        <w:ind w:firstLine="480" w:firstLineChars="200"/>
        <w:rPr>
          <w:rFonts w:hint="eastAsia" w:ascii="Times New Roman" w:hAnsi="Times New Roman" w:cs="Times New Roman"/>
          <w:sz w:val="24"/>
          <w:szCs w:val="22"/>
          <w:lang w:eastAsia="zh-CN"/>
        </w:rPr>
      </w:pPr>
      <w:r>
        <w:rPr>
          <w:rFonts w:hint="eastAsia" w:eastAsia="宋体"/>
          <w:sz w:val="24"/>
          <w:szCs w:val="24"/>
          <w:lang w:eastAsia="zh-CN"/>
        </w:rPr>
        <w:drawing>
          <wp:anchor distT="0" distB="0" distL="114300" distR="114300" simplePos="0" relativeHeight="251674624" behindDoc="0" locked="0" layoutInCell="1" allowOverlap="1">
            <wp:simplePos x="0" y="0"/>
            <wp:positionH relativeFrom="column">
              <wp:posOffset>4279265</wp:posOffset>
            </wp:positionH>
            <wp:positionV relativeFrom="paragraph">
              <wp:posOffset>852170</wp:posOffset>
            </wp:positionV>
            <wp:extent cx="1056005" cy="361950"/>
            <wp:effectExtent l="0" t="0" r="10795" b="0"/>
            <wp:wrapNone/>
            <wp:docPr id="56" name="图片 4" descr="微信图片_2020062815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descr="微信图片_20200628153802"/>
                    <pic:cNvPicPr>
                      <a:picLocks noChangeAspect="1"/>
                    </pic:cNvPicPr>
                  </pic:nvPicPr>
                  <pic:blipFill>
                    <a:blip r:embed="rId16"/>
                    <a:srcRect t="14978" b="9292"/>
                    <a:stretch>
                      <a:fillRect/>
                    </a:stretch>
                  </pic:blipFill>
                  <pic:spPr>
                    <a:xfrm>
                      <a:off x="0" y="0"/>
                      <a:ext cx="1056005" cy="361950"/>
                    </a:xfrm>
                    <a:prstGeom prst="rect">
                      <a:avLst/>
                    </a:prstGeom>
                    <a:noFill/>
                    <a:ln>
                      <a:noFill/>
                    </a:ln>
                  </pic:spPr>
                </pic:pic>
              </a:graphicData>
            </a:graphic>
          </wp:anchor>
        </w:drawing>
      </w:r>
      <w:r>
        <w:rPr>
          <w:rFonts w:hint="eastAsia" w:ascii="Times New Roman" w:hAnsi="Times New Roman" w:cs="Times New Roman"/>
          <w:sz w:val="24"/>
          <w:szCs w:val="22"/>
          <w:lang w:eastAsia="zh-CN"/>
        </w:rPr>
        <w:t>评审总体认为：项目调查结论基本正确、设计依据较充分，治理方案选择合理，设计基本正确，评审予以通过。请承担单位按照专家意见修改完善后，本文件可直接提交有关部门使用。</w:t>
      </w:r>
    </w:p>
    <w:p w14:paraId="4044E640">
      <w:pPr>
        <w:ind w:firstLine="560"/>
        <w:jc w:val="center"/>
        <w:rPr>
          <w:rFonts w:hint="eastAsia"/>
          <w:sz w:val="24"/>
          <w:szCs w:val="24"/>
        </w:rPr>
      </w:pPr>
      <w:r>
        <w:rPr>
          <w:rFonts w:hint="eastAsia"/>
        </w:rPr>
        <w:t xml:space="preserve">               </w:t>
      </w:r>
      <w:r>
        <w:rPr>
          <w:rFonts w:hint="eastAsia"/>
          <w:sz w:val="24"/>
          <w:szCs w:val="24"/>
        </w:rPr>
        <w:t xml:space="preserve"> 专家组长：</w:t>
      </w:r>
    </w:p>
    <w:p w14:paraId="543019B6">
      <w:pPr>
        <w:ind w:firstLine="560"/>
        <w:jc w:val="center"/>
      </w:pPr>
      <w:r>
        <w:rPr>
          <w:rFonts w:hint="eastAsia"/>
          <w:lang w:val="en-US" w:eastAsia="zh-CN"/>
        </w:rPr>
        <w:t xml:space="preserve">                       </w:t>
      </w:r>
      <w:r>
        <w:rPr>
          <w:rFonts w:hint="eastAsia"/>
        </w:rPr>
        <w:t>202</w:t>
      </w:r>
      <w:r>
        <w:rPr>
          <w:rFonts w:hint="eastAsia"/>
          <w:lang w:val="en-US" w:eastAsia="zh-CN"/>
        </w:rPr>
        <w:t>6</w:t>
      </w:r>
      <w:r>
        <w:rPr>
          <w:rFonts w:hint="eastAsia"/>
        </w:rPr>
        <w:t>年</w:t>
      </w:r>
      <w:r>
        <w:rPr>
          <w:rFonts w:hint="eastAsia"/>
          <w:lang w:val="en-US" w:eastAsia="zh-CN"/>
        </w:rPr>
        <w:t>5</w:t>
      </w:r>
      <w:r>
        <w:rPr>
          <w:rFonts w:hint="eastAsia"/>
        </w:rPr>
        <w:t>月</w:t>
      </w:r>
      <w:r>
        <w:rPr>
          <w:rFonts w:hint="eastAsia"/>
          <w:lang w:val="en-US" w:eastAsia="zh-CN"/>
        </w:rPr>
        <w:t>29</w:t>
      </w:r>
      <w:r>
        <w:rPr>
          <w:rFonts w:hint="eastAsia"/>
        </w:rPr>
        <w:t>日</w:t>
      </w:r>
    </w:p>
    <w:p w14:paraId="62FC4EB5">
      <w:pPr>
        <w:pStyle w:val="7"/>
        <w:tabs>
          <w:tab w:val="left" w:pos="4760"/>
        </w:tabs>
        <w:adjustRightInd w:val="0"/>
        <w:snapToGrid w:val="0"/>
        <w:spacing w:line="360" w:lineRule="auto"/>
        <w:rPr>
          <w:sz w:val="28"/>
          <w:szCs w:val="28"/>
        </w:rPr>
      </w:pPr>
    </w:p>
    <w:p w14:paraId="13C075AA">
      <w:pPr>
        <w:pStyle w:val="7"/>
        <w:tabs>
          <w:tab w:val="left" w:pos="4760"/>
        </w:tabs>
        <w:adjustRightInd w:val="0"/>
        <w:snapToGrid w:val="0"/>
        <w:spacing w:line="360" w:lineRule="auto"/>
        <w:rPr>
          <w:rFonts w:hint="eastAsia"/>
          <w:sz w:val="28"/>
          <w:szCs w:val="28"/>
        </w:rPr>
        <w:sectPr>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1266" w:num="2"/>
          <w:docGrid w:type="lines" w:linePitch="312" w:charSpace="4559"/>
        </w:sectPr>
      </w:pPr>
      <w:r>
        <w:rPr>
          <w:sz w:val="28"/>
          <w:szCs w:val="28"/>
        </w:rPr>
        <w:drawing>
          <wp:inline distT="0" distB="0" distL="114300" distR="114300">
            <wp:extent cx="8014335" cy="4341495"/>
            <wp:effectExtent l="0" t="0" r="1905" b="571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7"/>
                    <a:stretch>
                      <a:fillRect/>
                    </a:stretch>
                  </pic:blipFill>
                  <pic:spPr>
                    <a:xfrm rot="16200000">
                      <a:off x="0" y="0"/>
                      <a:ext cx="8014335" cy="4341495"/>
                    </a:xfrm>
                    <a:prstGeom prst="rect">
                      <a:avLst/>
                    </a:prstGeom>
                    <a:noFill/>
                    <a:ln>
                      <a:noFill/>
                    </a:ln>
                  </pic:spPr>
                </pic:pic>
              </a:graphicData>
            </a:graphic>
          </wp:inline>
        </w:drawing>
      </w:r>
    </w:p>
    <w:p w14:paraId="58A07BC2">
      <w:pPr>
        <w:pStyle w:val="15"/>
        <w:rPr>
          <w:rFonts w:hint="eastAsia" w:ascii="宋体" w:hAnsi="宋体" w:eastAsia="宋体" w:cs="宋体"/>
          <w:sz w:val="28"/>
          <w:szCs w:val="28"/>
        </w:rPr>
      </w:pPr>
      <w:r>
        <w:rPr>
          <w:rFonts w:hint="eastAsia" w:ascii="宋体" w:hAnsi="宋体" w:eastAsia="宋体" w:cs="宋体"/>
          <w:sz w:val="28"/>
          <w:szCs w:val="28"/>
        </w:rPr>
        <w:t>目 录</w:t>
      </w:r>
    </w:p>
    <w:p w14:paraId="4EA29106">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TOC \o "1-2" \h \z \u </w:instrText>
      </w:r>
      <w:r>
        <w:rPr>
          <w:rFonts w:hint="eastAsia" w:ascii="宋体" w:hAnsi="宋体" w:eastAsia="宋体" w:cs="宋体"/>
          <w:sz w:val="21"/>
          <w:szCs w:val="21"/>
        </w:rPr>
        <w:fldChar w:fldCharType="separate"/>
      </w: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_Toc18796 </w:instrText>
      </w:r>
      <w:r>
        <w:rPr>
          <w:rFonts w:hint="eastAsia" w:ascii="宋体" w:hAnsi="宋体" w:eastAsia="宋体" w:cs="宋体"/>
          <w:sz w:val="21"/>
          <w:szCs w:val="21"/>
        </w:rPr>
        <w:fldChar w:fldCharType="separate"/>
      </w:r>
      <w:r>
        <w:rPr>
          <w:rFonts w:hint="eastAsia"/>
          <w:sz w:val="21"/>
          <w:szCs w:val="21"/>
        </w:rPr>
        <w:t>第一部分 勘查</w:t>
      </w:r>
      <w:r>
        <w:rPr>
          <w:sz w:val="21"/>
          <w:szCs w:val="21"/>
        </w:rPr>
        <w:tab/>
      </w:r>
      <w:r>
        <w:rPr>
          <w:sz w:val="21"/>
          <w:szCs w:val="21"/>
        </w:rPr>
        <w:fldChar w:fldCharType="begin"/>
      </w:r>
      <w:r>
        <w:rPr>
          <w:sz w:val="21"/>
          <w:szCs w:val="21"/>
        </w:rPr>
        <w:instrText xml:space="preserve"> PAGEREF _Toc18796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0FA66391">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_Toc5717 </w:instrText>
      </w:r>
      <w:r>
        <w:rPr>
          <w:rFonts w:hint="eastAsia" w:ascii="宋体" w:hAnsi="宋体" w:eastAsia="宋体" w:cs="宋体"/>
          <w:sz w:val="21"/>
          <w:szCs w:val="21"/>
        </w:rPr>
        <w:fldChar w:fldCharType="separate"/>
      </w:r>
      <w:r>
        <w:rPr>
          <w:rFonts w:hint="eastAsia"/>
          <w:sz w:val="21"/>
          <w:szCs w:val="21"/>
        </w:rPr>
        <w:t>第一章 绪言</w:t>
      </w:r>
      <w:r>
        <w:rPr>
          <w:sz w:val="21"/>
          <w:szCs w:val="21"/>
        </w:rPr>
        <w:tab/>
      </w:r>
      <w:r>
        <w:rPr>
          <w:sz w:val="21"/>
          <w:szCs w:val="21"/>
        </w:rPr>
        <w:fldChar w:fldCharType="begin"/>
      </w:r>
      <w:r>
        <w:rPr>
          <w:sz w:val="21"/>
          <w:szCs w:val="21"/>
        </w:rPr>
        <w:instrText xml:space="preserve"> PAGEREF _Toc5717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73960C67">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_Toc31625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1.1 任务由来及目的</w:t>
      </w:r>
      <w:r>
        <w:rPr>
          <w:sz w:val="21"/>
          <w:szCs w:val="21"/>
        </w:rPr>
        <w:tab/>
      </w:r>
      <w:r>
        <w:rPr>
          <w:sz w:val="21"/>
          <w:szCs w:val="21"/>
        </w:rPr>
        <w:fldChar w:fldCharType="begin"/>
      </w:r>
      <w:r>
        <w:rPr>
          <w:sz w:val="21"/>
          <w:szCs w:val="21"/>
        </w:rPr>
        <w:instrText xml:space="preserve"> PAGEREF _Toc31625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7CC33BC0">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_Toc13586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1.2 勘查依据及采用技术规范</w:t>
      </w:r>
      <w:r>
        <w:rPr>
          <w:sz w:val="21"/>
          <w:szCs w:val="21"/>
        </w:rPr>
        <w:tab/>
      </w:r>
      <w:r>
        <w:rPr>
          <w:sz w:val="21"/>
          <w:szCs w:val="21"/>
        </w:rPr>
        <w:fldChar w:fldCharType="begin"/>
      </w:r>
      <w:r>
        <w:rPr>
          <w:sz w:val="21"/>
          <w:szCs w:val="21"/>
        </w:rPr>
        <w:instrText xml:space="preserve"> PAGEREF _Toc13586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76EFA556">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_Toc9787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1.3 危害对象确定及等级</w:t>
      </w:r>
      <w:r>
        <w:rPr>
          <w:sz w:val="21"/>
          <w:szCs w:val="21"/>
        </w:rPr>
        <w:tab/>
      </w:r>
      <w:r>
        <w:rPr>
          <w:sz w:val="21"/>
          <w:szCs w:val="21"/>
        </w:rPr>
        <w:fldChar w:fldCharType="begin"/>
      </w:r>
      <w:r>
        <w:rPr>
          <w:sz w:val="21"/>
          <w:szCs w:val="21"/>
        </w:rPr>
        <w:instrText xml:space="preserve"> PAGEREF _Toc9787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043BD54C">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_Toc11753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1.4 资料收集</w:t>
      </w:r>
      <w:r>
        <w:rPr>
          <w:sz w:val="21"/>
          <w:szCs w:val="21"/>
        </w:rPr>
        <w:tab/>
      </w:r>
      <w:r>
        <w:rPr>
          <w:sz w:val="21"/>
          <w:szCs w:val="21"/>
        </w:rPr>
        <w:fldChar w:fldCharType="begin"/>
      </w:r>
      <w:r>
        <w:rPr>
          <w:sz w:val="21"/>
          <w:szCs w:val="21"/>
        </w:rPr>
        <w:instrText xml:space="preserve"> PAGEREF _Toc11753 \h </w:instrText>
      </w:r>
      <w:r>
        <w:rPr>
          <w:sz w:val="21"/>
          <w:szCs w:val="21"/>
        </w:rPr>
        <w:fldChar w:fldCharType="separate"/>
      </w:r>
      <w:r>
        <w:rPr>
          <w:sz w:val="21"/>
          <w:szCs w:val="21"/>
        </w:rPr>
        <w:t>1</w:t>
      </w:r>
      <w:r>
        <w:rPr>
          <w:sz w:val="21"/>
          <w:szCs w:val="21"/>
        </w:rPr>
        <w:fldChar w:fldCharType="end"/>
      </w:r>
      <w:r>
        <w:rPr>
          <w:rFonts w:hint="eastAsia" w:ascii="宋体" w:hAnsi="宋体" w:eastAsia="宋体" w:cs="宋体"/>
          <w:sz w:val="21"/>
          <w:szCs w:val="21"/>
        </w:rPr>
        <w:fldChar w:fldCharType="end"/>
      </w:r>
    </w:p>
    <w:p w14:paraId="52DA3C3E">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_Toc10260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1.5 勘查工作概况与质量评述</w:t>
      </w:r>
      <w:r>
        <w:rPr>
          <w:sz w:val="21"/>
          <w:szCs w:val="21"/>
        </w:rPr>
        <w:tab/>
      </w:r>
      <w:r>
        <w:rPr>
          <w:sz w:val="21"/>
          <w:szCs w:val="21"/>
        </w:rPr>
        <w:fldChar w:fldCharType="begin"/>
      </w:r>
      <w:r>
        <w:rPr>
          <w:sz w:val="21"/>
          <w:szCs w:val="21"/>
        </w:rPr>
        <w:instrText xml:space="preserve"> PAGEREF _Toc10260 \h </w:instrText>
      </w:r>
      <w:r>
        <w:rPr>
          <w:sz w:val="21"/>
          <w:szCs w:val="21"/>
        </w:rPr>
        <w:fldChar w:fldCharType="separate"/>
      </w:r>
      <w:r>
        <w:rPr>
          <w:sz w:val="21"/>
          <w:szCs w:val="21"/>
        </w:rPr>
        <w:t>2</w:t>
      </w:r>
      <w:r>
        <w:rPr>
          <w:sz w:val="21"/>
          <w:szCs w:val="21"/>
        </w:rPr>
        <w:fldChar w:fldCharType="end"/>
      </w:r>
      <w:r>
        <w:rPr>
          <w:rFonts w:hint="eastAsia" w:ascii="宋体" w:hAnsi="宋体" w:eastAsia="宋体" w:cs="宋体"/>
          <w:sz w:val="21"/>
          <w:szCs w:val="21"/>
        </w:rPr>
        <w:fldChar w:fldCharType="end"/>
      </w:r>
    </w:p>
    <w:p w14:paraId="0BBEB623">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_Toc24034 </w:instrText>
      </w:r>
      <w:r>
        <w:rPr>
          <w:rFonts w:hint="eastAsia" w:ascii="宋体" w:hAnsi="宋体" w:eastAsia="宋体" w:cs="宋体"/>
          <w:sz w:val="21"/>
          <w:szCs w:val="21"/>
        </w:rPr>
        <w:fldChar w:fldCharType="separate"/>
      </w:r>
      <w:r>
        <w:rPr>
          <w:rFonts w:hint="eastAsia"/>
          <w:sz w:val="21"/>
          <w:szCs w:val="21"/>
        </w:rPr>
        <w:t xml:space="preserve">第二章 </w:t>
      </w:r>
      <w:r>
        <w:rPr>
          <w:rFonts w:hint="eastAsia"/>
          <w:sz w:val="21"/>
          <w:szCs w:val="21"/>
          <w:lang w:val="en-US" w:eastAsia="zh-CN"/>
        </w:rPr>
        <w:t>自然地理及</w:t>
      </w:r>
      <w:r>
        <w:rPr>
          <w:rFonts w:hint="eastAsia"/>
          <w:sz w:val="21"/>
          <w:szCs w:val="21"/>
        </w:rPr>
        <w:t>区域地质环境条件</w:t>
      </w:r>
      <w:r>
        <w:rPr>
          <w:sz w:val="21"/>
          <w:szCs w:val="21"/>
        </w:rPr>
        <w:tab/>
      </w:r>
      <w:r>
        <w:rPr>
          <w:sz w:val="21"/>
          <w:szCs w:val="21"/>
        </w:rPr>
        <w:fldChar w:fldCharType="begin"/>
      </w:r>
      <w:r>
        <w:rPr>
          <w:sz w:val="21"/>
          <w:szCs w:val="21"/>
        </w:rPr>
        <w:instrText xml:space="preserve"> PAGEREF _Toc24034 \h </w:instrText>
      </w:r>
      <w:r>
        <w:rPr>
          <w:sz w:val="21"/>
          <w:szCs w:val="21"/>
        </w:rPr>
        <w:fldChar w:fldCharType="separate"/>
      </w:r>
      <w:r>
        <w:rPr>
          <w:sz w:val="21"/>
          <w:szCs w:val="21"/>
        </w:rPr>
        <w:t>3</w:t>
      </w:r>
      <w:r>
        <w:rPr>
          <w:sz w:val="21"/>
          <w:szCs w:val="21"/>
        </w:rPr>
        <w:fldChar w:fldCharType="end"/>
      </w:r>
      <w:r>
        <w:rPr>
          <w:rFonts w:hint="eastAsia" w:ascii="宋体" w:hAnsi="宋体" w:eastAsia="宋体" w:cs="宋体"/>
          <w:sz w:val="21"/>
          <w:szCs w:val="21"/>
        </w:rPr>
        <w:fldChar w:fldCharType="end"/>
      </w:r>
    </w:p>
    <w:p w14:paraId="1456034E">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_Toc1975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2.1 交通位置</w:t>
      </w:r>
      <w:r>
        <w:rPr>
          <w:sz w:val="21"/>
          <w:szCs w:val="21"/>
        </w:rPr>
        <w:tab/>
      </w:r>
      <w:r>
        <w:rPr>
          <w:sz w:val="21"/>
          <w:szCs w:val="21"/>
        </w:rPr>
        <w:fldChar w:fldCharType="begin"/>
      </w:r>
      <w:r>
        <w:rPr>
          <w:sz w:val="21"/>
          <w:szCs w:val="21"/>
        </w:rPr>
        <w:instrText xml:space="preserve"> PAGEREF _Toc1975 \h </w:instrText>
      </w:r>
      <w:r>
        <w:rPr>
          <w:sz w:val="21"/>
          <w:szCs w:val="21"/>
        </w:rPr>
        <w:fldChar w:fldCharType="separate"/>
      </w:r>
      <w:r>
        <w:rPr>
          <w:sz w:val="21"/>
          <w:szCs w:val="21"/>
        </w:rPr>
        <w:t>3</w:t>
      </w:r>
      <w:r>
        <w:rPr>
          <w:sz w:val="21"/>
          <w:szCs w:val="21"/>
        </w:rPr>
        <w:fldChar w:fldCharType="end"/>
      </w:r>
      <w:r>
        <w:rPr>
          <w:rFonts w:hint="eastAsia" w:ascii="宋体" w:hAnsi="宋体" w:eastAsia="宋体" w:cs="宋体"/>
          <w:sz w:val="21"/>
          <w:szCs w:val="21"/>
        </w:rPr>
        <w:fldChar w:fldCharType="end"/>
      </w:r>
    </w:p>
    <w:p w14:paraId="5CC2C311">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_Toc16364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2.2 气象、水文</w:t>
      </w:r>
      <w:r>
        <w:rPr>
          <w:sz w:val="21"/>
          <w:szCs w:val="21"/>
        </w:rPr>
        <w:tab/>
      </w:r>
      <w:r>
        <w:rPr>
          <w:sz w:val="21"/>
          <w:szCs w:val="21"/>
        </w:rPr>
        <w:fldChar w:fldCharType="begin"/>
      </w:r>
      <w:r>
        <w:rPr>
          <w:sz w:val="21"/>
          <w:szCs w:val="21"/>
        </w:rPr>
        <w:instrText xml:space="preserve"> PAGEREF _Toc16364 \h </w:instrText>
      </w:r>
      <w:r>
        <w:rPr>
          <w:sz w:val="21"/>
          <w:szCs w:val="21"/>
        </w:rPr>
        <w:fldChar w:fldCharType="separate"/>
      </w:r>
      <w:r>
        <w:rPr>
          <w:sz w:val="21"/>
          <w:szCs w:val="21"/>
        </w:rPr>
        <w:t>3</w:t>
      </w:r>
      <w:r>
        <w:rPr>
          <w:sz w:val="21"/>
          <w:szCs w:val="21"/>
        </w:rPr>
        <w:fldChar w:fldCharType="end"/>
      </w:r>
      <w:r>
        <w:rPr>
          <w:rFonts w:hint="eastAsia" w:ascii="宋体" w:hAnsi="宋体" w:eastAsia="宋体" w:cs="宋体"/>
          <w:sz w:val="21"/>
          <w:szCs w:val="21"/>
        </w:rPr>
        <w:fldChar w:fldCharType="end"/>
      </w:r>
    </w:p>
    <w:p w14:paraId="4977F5E2">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_Toc28645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2.3 地形地貌</w:t>
      </w:r>
      <w:r>
        <w:rPr>
          <w:sz w:val="21"/>
          <w:szCs w:val="21"/>
        </w:rPr>
        <w:tab/>
      </w:r>
      <w:r>
        <w:rPr>
          <w:sz w:val="21"/>
          <w:szCs w:val="21"/>
        </w:rPr>
        <w:fldChar w:fldCharType="begin"/>
      </w:r>
      <w:r>
        <w:rPr>
          <w:sz w:val="21"/>
          <w:szCs w:val="21"/>
        </w:rPr>
        <w:instrText xml:space="preserve"> PAGEREF _Toc28645 \h </w:instrText>
      </w:r>
      <w:r>
        <w:rPr>
          <w:sz w:val="21"/>
          <w:szCs w:val="21"/>
        </w:rPr>
        <w:fldChar w:fldCharType="separate"/>
      </w:r>
      <w:r>
        <w:rPr>
          <w:sz w:val="21"/>
          <w:szCs w:val="21"/>
        </w:rPr>
        <w:t>3</w:t>
      </w:r>
      <w:r>
        <w:rPr>
          <w:sz w:val="21"/>
          <w:szCs w:val="21"/>
        </w:rPr>
        <w:fldChar w:fldCharType="end"/>
      </w:r>
      <w:r>
        <w:rPr>
          <w:rFonts w:hint="eastAsia" w:ascii="宋体" w:hAnsi="宋体" w:eastAsia="宋体" w:cs="宋体"/>
          <w:sz w:val="21"/>
          <w:szCs w:val="21"/>
        </w:rPr>
        <w:fldChar w:fldCharType="end"/>
      </w:r>
    </w:p>
    <w:p w14:paraId="7275B312">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_Toc10529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2.4 地层岩性</w:t>
      </w:r>
      <w:r>
        <w:rPr>
          <w:sz w:val="21"/>
          <w:szCs w:val="21"/>
        </w:rPr>
        <w:tab/>
      </w:r>
      <w:r>
        <w:rPr>
          <w:sz w:val="21"/>
          <w:szCs w:val="21"/>
        </w:rPr>
        <w:fldChar w:fldCharType="begin"/>
      </w:r>
      <w:r>
        <w:rPr>
          <w:sz w:val="21"/>
          <w:szCs w:val="21"/>
        </w:rPr>
        <w:instrText xml:space="preserve"> PAGEREF _Toc10529 \h </w:instrText>
      </w:r>
      <w:r>
        <w:rPr>
          <w:sz w:val="21"/>
          <w:szCs w:val="21"/>
        </w:rPr>
        <w:fldChar w:fldCharType="separate"/>
      </w:r>
      <w:r>
        <w:rPr>
          <w:sz w:val="21"/>
          <w:szCs w:val="21"/>
        </w:rPr>
        <w:t>3</w:t>
      </w:r>
      <w:r>
        <w:rPr>
          <w:sz w:val="21"/>
          <w:szCs w:val="21"/>
        </w:rPr>
        <w:fldChar w:fldCharType="end"/>
      </w:r>
      <w:r>
        <w:rPr>
          <w:rFonts w:hint="eastAsia" w:ascii="宋体" w:hAnsi="宋体" w:eastAsia="宋体" w:cs="宋体"/>
          <w:sz w:val="21"/>
          <w:szCs w:val="21"/>
        </w:rPr>
        <w:fldChar w:fldCharType="end"/>
      </w:r>
    </w:p>
    <w:p w14:paraId="423E6156">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_Toc26916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2.5 地质构造及区域稳定性</w:t>
      </w:r>
      <w:r>
        <w:rPr>
          <w:sz w:val="21"/>
          <w:szCs w:val="21"/>
        </w:rPr>
        <w:tab/>
      </w:r>
      <w:r>
        <w:rPr>
          <w:sz w:val="21"/>
          <w:szCs w:val="21"/>
        </w:rPr>
        <w:fldChar w:fldCharType="begin"/>
      </w:r>
      <w:r>
        <w:rPr>
          <w:sz w:val="21"/>
          <w:szCs w:val="21"/>
        </w:rPr>
        <w:instrText xml:space="preserve"> PAGEREF _Toc26916 \h </w:instrText>
      </w:r>
      <w:r>
        <w:rPr>
          <w:sz w:val="21"/>
          <w:szCs w:val="21"/>
        </w:rPr>
        <w:fldChar w:fldCharType="separate"/>
      </w:r>
      <w:r>
        <w:rPr>
          <w:sz w:val="21"/>
          <w:szCs w:val="21"/>
        </w:rPr>
        <w:t>4</w:t>
      </w:r>
      <w:r>
        <w:rPr>
          <w:sz w:val="21"/>
          <w:szCs w:val="21"/>
        </w:rPr>
        <w:fldChar w:fldCharType="end"/>
      </w:r>
      <w:r>
        <w:rPr>
          <w:rFonts w:hint="eastAsia" w:ascii="宋体" w:hAnsi="宋体" w:eastAsia="宋体" w:cs="宋体"/>
          <w:sz w:val="21"/>
          <w:szCs w:val="21"/>
        </w:rPr>
        <w:fldChar w:fldCharType="end"/>
      </w:r>
    </w:p>
    <w:p w14:paraId="13DE4FEE">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_Toc20581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2.6  水文地质条件</w:t>
      </w:r>
      <w:r>
        <w:rPr>
          <w:sz w:val="21"/>
          <w:szCs w:val="21"/>
        </w:rPr>
        <w:tab/>
      </w:r>
      <w:r>
        <w:rPr>
          <w:sz w:val="21"/>
          <w:szCs w:val="21"/>
        </w:rPr>
        <w:fldChar w:fldCharType="begin"/>
      </w:r>
      <w:r>
        <w:rPr>
          <w:sz w:val="21"/>
          <w:szCs w:val="21"/>
        </w:rPr>
        <w:instrText xml:space="preserve"> PAGEREF _Toc20581 \h </w:instrText>
      </w:r>
      <w:r>
        <w:rPr>
          <w:sz w:val="21"/>
          <w:szCs w:val="21"/>
        </w:rPr>
        <w:fldChar w:fldCharType="separate"/>
      </w:r>
      <w:r>
        <w:rPr>
          <w:sz w:val="21"/>
          <w:szCs w:val="21"/>
        </w:rPr>
        <w:t>4</w:t>
      </w:r>
      <w:r>
        <w:rPr>
          <w:sz w:val="21"/>
          <w:szCs w:val="21"/>
        </w:rPr>
        <w:fldChar w:fldCharType="end"/>
      </w:r>
      <w:r>
        <w:rPr>
          <w:rFonts w:hint="eastAsia" w:ascii="宋体" w:hAnsi="宋体" w:eastAsia="宋体" w:cs="宋体"/>
          <w:sz w:val="21"/>
          <w:szCs w:val="21"/>
        </w:rPr>
        <w:fldChar w:fldCharType="end"/>
      </w:r>
    </w:p>
    <w:p w14:paraId="562F4ED9">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_Toc9593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2.7 人类工程活动</w:t>
      </w:r>
      <w:r>
        <w:rPr>
          <w:sz w:val="21"/>
          <w:szCs w:val="21"/>
        </w:rPr>
        <w:tab/>
      </w:r>
      <w:r>
        <w:rPr>
          <w:sz w:val="21"/>
          <w:szCs w:val="21"/>
        </w:rPr>
        <w:fldChar w:fldCharType="begin"/>
      </w:r>
      <w:r>
        <w:rPr>
          <w:sz w:val="21"/>
          <w:szCs w:val="21"/>
        </w:rPr>
        <w:instrText xml:space="preserve"> PAGEREF _Toc9593 \h </w:instrText>
      </w:r>
      <w:r>
        <w:rPr>
          <w:sz w:val="21"/>
          <w:szCs w:val="21"/>
        </w:rPr>
        <w:fldChar w:fldCharType="separate"/>
      </w:r>
      <w:r>
        <w:rPr>
          <w:sz w:val="21"/>
          <w:szCs w:val="21"/>
        </w:rPr>
        <w:t>5</w:t>
      </w:r>
      <w:r>
        <w:rPr>
          <w:sz w:val="21"/>
          <w:szCs w:val="21"/>
        </w:rPr>
        <w:fldChar w:fldCharType="end"/>
      </w:r>
      <w:r>
        <w:rPr>
          <w:rFonts w:hint="eastAsia" w:ascii="宋体" w:hAnsi="宋体" w:eastAsia="宋体" w:cs="宋体"/>
          <w:sz w:val="21"/>
          <w:szCs w:val="21"/>
        </w:rPr>
        <w:fldChar w:fldCharType="end"/>
      </w:r>
    </w:p>
    <w:p w14:paraId="7621EF9B">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_Toc17321 </w:instrText>
      </w:r>
      <w:r>
        <w:rPr>
          <w:rFonts w:hint="eastAsia" w:ascii="宋体" w:hAnsi="宋体" w:eastAsia="宋体" w:cs="宋体"/>
          <w:sz w:val="21"/>
          <w:szCs w:val="21"/>
        </w:rPr>
        <w:fldChar w:fldCharType="separate"/>
      </w:r>
      <w:r>
        <w:rPr>
          <w:rFonts w:hint="eastAsia"/>
          <w:sz w:val="21"/>
          <w:szCs w:val="21"/>
        </w:rPr>
        <w:t xml:space="preserve">第三章 </w:t>
      </w:r>
      <w:r>
        <w:rPr>
          <w:rFonts w:hint="eastAsia"/>
          <w:sz w:val="21"/>
          <w:szCs w:val="21"/>
          <w:highlight w:val="none"/>
        </w:rPr>
        <w:t>岩土体工程地质特征</w:t>
      </w:r>
      <w:r>
        <w:rPr>
          <w:sz w:val="21"/>
          <w:szCs w:val="21"/>
        </w:rPr>
        <w:tab/>
      </w:r>
      <w:r>
        <w:rPr>
          <w:sz w:val="21"/>
          <w:szCs w:val="21"/>
        </w:rPr>
        <w:fldChar w:fldCharType="begin"/>
      </w:r>
      <w:r>
        <w:rPr>
          <w:sz w:val="21"/>
          <w:szCs w:val="21"/>
        </w:rPr>
        <w:instrText xml:space="preserve"> PAGEREF _Toc17321 \h </w:instrText>
      </w:r>
      <w:r>
        <w:rPr>
          <w:sz w:val="21"/>
          <w:szCs w:val="21"/>
        </w:rPr>
        <w:fldChar w:fldCharType="separate"/>
      </w:r>
      <w:r>
        <w:rPr>
          <w:sz w:val="21"/>
          <w:szCs w:val="21"/>
        </w:rPr>
        <w:t>5</w:t>
      </w:r>
      <w:r>
        <w:rPr>
          <w:sz w:val="21"/>
          <w:szCs w:val="21"/>
        </w:rPr>
        <w:fldChar w:fldCharType="end"/>
      </w:r>
      <w:r>
        <w:rPr>
          <w:rFonts w:hint="eastAsia" w:ascii="宋体" w:hAnsi="宋体" w:eastAsia="宋体" w:cs="宋体"/>
          <w:sz w:val="21"/>
          <w:szCs w:val="21"/>
        </w:rPr>
        <w:fldChar w:fldCharType="end"/>
      </w:r>
    </w:p>
    <w:p w14:paraId="1B9BCAE5">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_Toc5893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3.1 边坡形态特征</w:t>
      </w:r>
      <w:r>
        <w:rPr>
          <w:sz w:val="21"/>
          <w:szCs w:val="21"/>
        </w:rPr>
        <w:tab/>
      </w:r>
      <w:r>
        <w:rPr>
          <w:sz w:val="21"/>
          <w:szCs w:val="21"/>
        </w:rPr>
        <w:fldChar w:fldCharType="begin"/>
      </w:r>
      <w:r>
        <w:rPr>
          <w:sz w:val="21"/>
          <w:szCs w:val="21"/>
        </w:rPr>
        <w:instrText xml:space="preserve"> PAGEREF _Toc5893 \h </w:instrText>
      </w:r>
      <w:r>
        <w:rPr>
          <w:sz w:val="21"/>
          <w:szCs w:val="21"/>
        </w:rPr>
        <w:fldChar w:fldCharType="separate"/>
      </w:r>
      <w:r>
        <w:rPr>
          <w:sz w:val="21"/>
          <w:szCs w:val="21"/>
        </w:rPr>
        <w:t>5</w:t>
      </w:r>
      <w:r>
        <w:rPr>
          <w:sz w:val="21"/>
          <w:szCs w:val="21"/>
        </w:rPr>
        <w:fldChar w:fldCharType="end"/>
      </w:r>
      <w:r>
        <w:rPr>
          <w:rFonts w:hint="eastAsia" w:ascii="宋体" w:hAnsi="宋体" w:eastAsia="宋体" w:cs="宋体"/>
          <w:sz w:val="21"/>
          <w:szCs w:val="21"/>
        </w:rPr>
        <w:fldChar w:fldCharType="end"/>
      </w:r>
    </w:p>
    <w:p w14:paraId="0EE43007">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_Toc16537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3.2 岩土分层与特征</w:t>
      </w:r>
      <w:r>
        <w:rPr>
          <w:sz w:val="21"/>
          <w:szCs w:val="21"/>
        </w:rPr>
        <w:tab/>
      </w:r>
      <w:r>
        <w:rPr>
          <w:sz w:val="21"/>
          <w:szCs w:val="21"/>
        </w:rPr>
        <w:fldChar w:fldCharType="begin"/>
      </w:r>
      <w:r>
        <w:rPr>
          <w:sz w:val="21"/>
          <w:szCs w:val="21"/>
        </w:rPr>
        <w:instrText xml:space="preserve"> PAGEREF _Toc16537 \h </w:instrText>
      </w:r>
      <w:r>
        <w:rPr>
          <w:sz w:val="21"/>
          <w:szCs w:val="21"/>
        </w:rPr>
        <w:fldChar w:fldCharType="separate"/>
      </w:r>
      <w:r>
        <w:rPr>
          <w:sz w:val="21"/>
          <w:szCs w:val="21"/>
        </w:rPr>
        <w:t>5</w:t>
      </w:r>
      <w:r>
        <w:rPr>
          <w:sz w:val="21"/>
          <w:szCs w:val="21"/>
        </w:rPr>
        <w:fldChar w:fldCharType="end"/>
      </w:r>
      <w:r>
        <w:rPr>
          <w:rFonts w:hint="eastAsia" w:ascii="宋体" w:hAnsi="宋体" w:eastAsia="宋体" w:cs="宋体"/>
          <w:sz w:val="21"/>
          <w:szCs w:val="21"/>
        </w:rPr>
        <w:fldChar w:fldCharType="end"/>
      </w:r>
    </w:p>
    <w:p w14:paraId="72A4563B">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_Toc4239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3.3 结构面发育特征</w:t>
      </w:r>
      <w:r>
        <w:rPr>
          <w:sz w:val="21"/>
          <w:szCs w:val="21"/>
        </w:rPr>
        <w:tab/>
      </w:r>
      <w:r>
        <w:rPr>
          <w:sz w:val="21"/>
          <w:szCs w:val="21"/>
        </w:rPr>
        <w:fldChar w:fldCharType="begin"/>
      </w:r>
      <w:r>
        <w:rPr>
          <w:sz w:val="21"/>
          <w:szCs w:val="21"/>
        </w:rPr>
        <w:instrText xml:space="preserve"> PAGEREF _Toc4239 \h </w:instrText>
      </w:r>
      <w:r>
        <w:rPr>
          <w:sz w:val="21"/>
          <w:szCs w:val="21"/>
        </w:rPr>
        <w:fldChar w:fldCharType="separate"/>
      </w:r>
      <w:r>
        <w:rPr>
          <w:sz w:val="21"/>
          <w:szCs w:val="21"/>
        </w:rPr>
        <w:t>6</w:t>
      </w:r>
      <w:r>
        <w:rPr>
          <w:sz w:val="21"/>
          <w:szCs w:val="21"/>
        </w:rPr>
        <w:fldChar w:fldCharType="end"/>
      </w:r>
      <w:r>
        <w:rPr>
          <w:rFonts w:hint="eastAsia" w:ascii="宋体" w:hAnsi="宋体" w:eastAsia="宋体" w:cs="宋体"/>
          <w:sz w:val="21"/>
          <w:szCs w:val="21"/>
        </w:rPr>
        <w:fldChar w:fldCharType="end"/>
      </w:r>
    </w:p>
    <w:p w14:paraId="112443F6">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_Toc21387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3.4 岩土体及结构面物理力学性质</w:t>
      </w:r>
      <w:r>
        <w:rPr>
          <w:sz w:val="21"/>
          <w:szCs w:val="21"/>
        </w:rPr>
        <w:tab/>
      </w:r>
      <w:r>
        <w:rPr>
          <w:sz w:val="21"/>
          <w:szCs w:val="21"/>
        </w:rPr>
        <w:fldChar w:fldCharType="begin"/>
      </w:r>
      <w:r>
        <w:rPr>
          <w:sz w:val="21"/>
          <w:szCs w:val="21"/>
        </w:rPr>
        <w:instrText xml:space="preserve"> PAGEREF _Toc21387 \h </w:instrText>
      </w:r>
      <w:r>
        <w:rPr>
          <w:sz w:val="21"/>
          <w:szCs w:val="21"/>
        </w:rPr>
        <w:fldChar w:fldCharType="separate"/>
      </w:r>
      <w:r>
        <w:rPr>
          <w:sz w:val="21"/>
          <w:szCs w:val="21"/>
        </w:rPr>
        <w:t>6</w:t>
      </w:r>
      <w:r>
        <w:rPr>
          <w:sz w:val="21"/>
          <w:szCs w:val="21"/>
        </w:rPr>
        <w:fldChar w:fldCharType="end"/>
      </w:r>
      <w:r>
        <w:rPr>
          <w:rFonts w:hint="eastAsia" w:ascii="宋体" w:hAnsi="宋体" w:eastAsia="宋体" w:cs="宋体"/>
          <w:sz w:val="21"/>
          <w:szCs w:val="21"/>
        </w:rPr>
        <w:fldChar w:fldCharType="end"/>
      </w:r>
    </w:p>
    <w:p w14:paraId="51BDBE48">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_Toc26419 </w:instrText>
      </w:r>
      <w:r>
        <w:rPr>
          <w:rFonts w:hint="eastAsia" w:ascii="宋体" w:hAnsi="宋体" w:eastAsia="宋体" w:cs="宋体"/>
          <w:sz w:val="21"/>
          <w:szCs w:val="21"/>
        </w:rPr>
        <w:fldChar w:fldCharType="separate"/>
      </w:r>
      <w:r>
        <w:rPr>
          <w:rFonts w:hint="eastAsia" w:ascii="宋体" w:hAnsi="宋体" w:eastAsia="宋体" w:cs="宋体"/>
          <w:sz w:val="21"/>
          <w:szCs w:val="21"/>
          <w:highlight w:val="none"/>
        </w:rPr>
        <w:t>第四章  边坡</w:t>
      </w:r>
      <w:r>
        <w:rPr>
          <w:rFonts w:hint="eastAsia" w:ascii="宋体" w:hAnsi="宋体" w:eastAsia="宋体" w:cs="宋体"/>
          <w:sz w:val="21"/>
          <w:szCs w:val="21"/>
          <w:highlight w:val="none"/>
          <w:lang w:val="en-US" w:eastAsia="zh-CN"/>
        </w:rPr>
        <w:t>工程</w:t>
      </w:r>
      <w:r>
        <w:rPr>
          <w:rFonts w:hint="eastAsia" w:ascii="宋体" w:hAnsi="宋体" w:eastAsia="宋体" w:cs="宋体"/>
          <w:sz w:val="21"/>
          <w:szCs w:val="21"/>
          <w:highlight w:val="none"/>
        </w:rPr>
        <w:t>地质特征及稳定性评价</w:t>
      </w:r>
      <w:r>
        <w:rPr>
          <w:sz w:val="21"/>
          <w:szCs w:val="21"/>
        </w:rPr>
        <w:tab/>
      </w:r>
      <w:r>
        <w:rPr>
          <w:sz w:val="21"/>
          <w:szCs w:val="21"/>
        </w:rPr>
        <w:fldChar w:fldCharType="begin"/>
      </w:r>
      <w:r>
        <w:rPr>
          <w:sz w:val="21"/>
          <w:szCs w:val="21"/>
        </w:rPr>
        <w:instrText xml:space="preserve"> PAGEREF _Toc26419 \h </w:instrText>
      </w:r>
      <w:r>
        <w:rPr>
          <w:sz w:val="21"/>
          <w:szCs w:val="21"/>
        </w:rPr>
        <w:fldChar w:fldCharType="separate"/>
      </w:r>
      <w:r>
        <w:rPr>
          <w:sz w:val="21"/>
          <w:szCs w:val="21"/>
        </w:rPr>
        <w:t>7</w:t>
      </w:r>
      <w:r>
        <w:rPr>
          <w:sz w:val="21"/>
          <w:szCs w:val="21"/>
        </w:rPr>
        <w:fldChar w:fldCharType="end"/>
      </w:r>
      <w:r>
        <w:rPr>
          <w:rFonts w:hint="eastAsia" w:ascii="宋体" w:hAnsi="宋体" w:eastAsia="宋体" w:cs="宋体"/>
          <w:sz w:val="21"/>
          <w:szCs w:val="21"/>
        </w:rPr>
        <w:fldChar w:fldCharType="end"/>
      </w:r>
    </w:p>
    <w:p w14:paraId="02BAD18B">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_Toc30419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4.1  北侧</w:t>
      </w:r>
      <w:r>
        <w:rPr>
          <w:rFonts w:hint="default" w:ascii="Times New Roman" w:hAnsi="Times New Roman" w:cs="Times New Roman"/>
          <w:sz w:val="21"/>
          <w:szCs w:val="21"/>
          <w:highlight w:val="none"/>
          <w:lang w:val="en-US" w:eastAsia="zh-CN"/>
        </w:rPr>
        <w:t>边坡</w:t>
      </w:r>
      <w:r>
        <w:rPr>
          <w:sz w:val="21"/>
          <w:szCs w:val="21"/>
        </w:rPr>
        <w:tab/>
      </w:r>
      <w:r>
        <w:rPr>
          <w:sz w:val="21"/>
          <w:szCs w:val="21"/>
        </w:rPr>
        <w:fldChar w:fldCharType="begin"/>
      </w:r>
      <w:r>
        <w:rPr>
          <w:sz w:val="21"/>
          <w:szCs w:val="21"/>
        </w:rPr>
        <w:instrText xml:space="preserve"> PAGEREF _Toc30419 \h </w:instrText>
      </w:r>
      <w:r>
        <w:rPr>
          <w:sz w:val="21"/>
          <w:szCs w:val="21"/>
        </w:rPr>
        <w:fldChar w:fldCharType="separate"/>
      </w:r>
      <w:r>
        <w:rPr>
          <w:sz w:val="21"/>
          <w:szCs w:val="21"/>
        </w:rPr>
        <w:t>7</w:t>
      </w:r>
      <w:r>
        <w:rPr>
          <w:sz w:val="21"/>
          <w:szCs w:val="21"/>
        </w:rPr>
        <w:fldChar w:fldCharType="end"/>
      </w:r>
      <w:r>
        <w:rPr>
          <w:rFonts w:hint="eastAsia" w:ascii="宋体" w:hAnsi="宋体" w:eastAsia="宋体" w:cs="宋体"/>
          <w:sz w:val="21"/>
          <w:szCs w:val="21"/>
        </w:rPr>
        <w:fldChar w:fldCharType="end"/>
      </w:r>
    </w:p>
    <w:p w14:paraId="27533E3D">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_Toc1756 </w:instrText>
      </w:r>
      <w:r>
        <w:rPr>
          <w:rFonts w:hint="eastAsia" w:ascii="宋体" w:hAnsi="宋体" w:eastAsia="宋体" w:cs="宋体"/>
          <w:sz w:val="21"/>
          <w:szCs w:val="21"/>
        </w:rPr>
        <w:fldChar w:fldCharType="separate"/>
      </w:r>
      <w:r>
        <w:rPr>
          <w:rFonts w:hint="eastAsia" w:ascii="Times New Roman" w:hAnsi="Times New Roman" w:cs="Times New Roman"/>
          <w:sz w:val="21"/>
          <w:szCs w:val="21"/>
          <w:highlight w:val="none"/>
          <w:lang w:val="en-US" w:eastAsia="zh-CN"/>
        </w:rPr>
        <w:t>4.2  西侧边坡</w:t>
      </w:r>
      <w:r>
        <w:rPr>
          <w:sz w:val="21"/>
          <w:szCs w:val="21"/>
        </w:rPr>
        <w:tab/>
      </w:r>
      <w:r>
        <w:rPr>
          <w:sz w:val="21"/>
          <w:szCs w:val="21"/>
        </w:rPr>
        <w:fldChar w:fldCharType="begin"/>
      </w:r>
      <w:r>
        <w:rPr>
          <w:sz w:val="21"/>
          <w:szCs w:val="21"/>
        </w:rPr>
        <w:instrText xml:space="preserve"> PAGEREF _Toc1756 \h </w:instrText>
      </w:r>
      <w:r>
        <w:rPr>
          <w:sz w:val="21"/>
          <w:szCs w:val="21"/>
        </w:rPr>
        <w:fldChar w:fldCharType="separate"/>
      </w:r>
      <w:r>
        <w:rPr>
          <w:sz w:val="21"/>
          <w:szCs w:val="21"/>
        </w:rPr>
        <w:t>8</w:t>
      </w:r>
      <w:r>
        <w:rPr>
          <w:sz w:val="21"/>
          <w:szCs w:val="21"/>
        </w:rPr>
        <w:fldChar w:fldCharType="end"/>
      </w:r>
      <w:r>
        <w:rPr>
          <w:rFonts w:hint="eastAsia" w:ascii="宋体" w:hAnsi="宋体" w:eastAsia="宋体" w:cs="宋体"/>
          <w:sz w:val="21"/>
          <w:szCs w:val="21"/>
        </w:rPr>
        <w:fldChar w:fldCharType="end"/>
      </w:r>
    </w:p>
    <w:p w14:paraId="6CE67092">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_Toc32248 </w:instrText>
      </w:r>
      <w:r>
        <w:rPr>
          <w:rFonts w:hint="eastAsia" w:ascii="宋体" w:hAnsi="宋体" w:eastAsia="宋体" w:cs="宋体"/>
          <w:sz w:val="21"/>
          <w:szCs w:val="21"/>
        </w:rPr>
        <w:fldChar w:fldCharType="separate"/>
      </w:r>
      <w:r>
        <w:rPr>
          <w:rFonts w:hint="eastAsia"/>
          <w:sz w:val="21"/>
          <w:szCs w:val="21"/>
          <w:lang w:eastAsia="zh-CN"/>
        </w:rPr>
        <w:t>第五章</w:t>
      </w:r>
      <w:r>
        <w:rPr>
          <w:rFonts w:hint="eastAsia"/>
          <w:sz w:val="21"/>
          <w:szCs w:val="21"/>
          <w:lang w:val="en-US" w:eastAsia="zh-CN"/>
        </w:rPr>
        <w:t xml:space="preserve">  </w:t>
      </w:r>
      <w:r>
        <w:rPr>
          <w:rFonts w:hint="eastAsia"/>
          <w:sz w:val="21"/>
          <w:szCs w:val="21"/>
        </w:rPr>
        <w:t>地质灾害</w:t>
      </w:r>
      <w:r>
        <w:rPr>
          <w:rFonts w:hint="eastAsia"/>
          <w:sz w:val="21"/>
          <w:szCs w:val="21"/>
          <w:lang w:val="en-US" w:eastAsia="zh-CN"/>
        </w:rPr>
        <w:t>成因、</w:t>
      </w:r>
      <w:r>
        <w:rPr>
          <w:rFonts w:hint="eastAsia"/>
          <w:sz w:val="21"/>
          <w:szCs w:val="21"/>
        </w:rPr>
        <w:t>发展趋势</w:t>
      </w:r>
      <w:r>
        <w:rPr>
          <w:rFonts w:hint="eastAsia"/>
          <w:sz w:val="21"/>
          <w:szCs w:val="21"/>
          <w:lang w:eastAsia="zh-CN"/>
        </w:rPr>
        <w:t>及危害程度</w:t>
      </w:r>
      <w:r>
        <w:rPr>
          <w:sz w:val="21"/>
          <w:szCs w:val="21"/>
        </w:rPr>
        <w:tab/>
      </w:r>
      <w:r>
        <w:rPr>
          <w:sz w:val="21"/>
          <w:szCs w:val="21"/>
        </w:rPr>
        <w:fldChar w:fldCharType="begin"/>
      </w:r>
      <w:r>
        <w:rPr>
          <w:sz w:val="21"/>
          <w:szCs w:val="21"/>
        </w:rPr>
        <w:instrText xml:space="preserve"> PAGEREF _Toc32248 \h </w:instrText>
      </w:r>
      <w:r>
        <w:rPr>
          <w:sz w:val="21"/>
          <w:szCs w:val="21"/>
        </w:rPr>
        <w:fldChar w:fldCharType="separate"/>
      </w:r>
      <w:r>
        <w:rPr>
          <w:sz w:val="21"/>
          <w:szCs w:val="21"/>
        </w:rPr>
        <w:t>9</w:t>
      </w:r>
      <w:r>
        <w:rPr>
          <w:sz w:val="21"/>
          <w:szCs w:val="21"/>
        </w:rPr>
        <w:fldChar w:fldCharType="end"/>
      </w:r>
      <w:r>
        <w:rPr>
          <w:rFonts w:hint="eastAsia" w:ascii="宋体" w:hAnsi="宋体" w:eastAsia="宋体" w:cs="宋体"/>
          <w:sz w:val="21"/>
          <w:szCs w:val="21"/>
        </w:rPr>
        <w:fldChar w:fldCharType="end"/>
      </w:r>
    </w:p>
    <w:p w14:paraId="5FA6AC02">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_Toc14125 </w:instrText>
      </w:r>
      <w:r>
        <w:rPr>
          <w:rFonts w:hint="eastAsia" w:ascii="宋体" w:hAnsi="宋体" w:eastAsia="宋体" w:cs="宋体"/>
          <w:sz w:val="21"/>
          <w:szCs w:val="21"/>
        </w:rPr>
        <w:fldChar w:fldCharType="separate"/>
      </w:r>
      <w:r>
        <w:rPr>
          <w:rFonts w:hint="eastAsia"/>
          <w:sz w:val="21"/>
          <w:szCs w:val="21"/>
          <w:lang w:val="en-US" w:eastAsia="zh-CN"/>
        </w:rPr>
        <w:t>5.1边坡地质灾害成因及发展趋势</w:t>
      </w:r>
      <w:r>
        <w:rPr>
          <w:sz w:val="21"/>
          <w:szCs w:val="21"/>
        </w:rPr>
        <w:tab/>
      </w:r>
      <w:r>
        <w:rPr>
          <w:sz w:val="21"/>
          <w:szCs w:val="21"/>
        </w:rPr>
        <w:fldChar w:fldCharType="begin"/>
      </w:r>
      <w:r>
        <w:rPr>
          <w:sz w:val="21"/>
          <w:szCs w:val="21"/>
        </w:rPr>
        <w:instrText xml:space="preserve"> PAGEREF _Toc14125 \h </w:instrText>
      </w:r>
      <w:r>
        <w:rPr>
          <w:sz w:val="21"/>
          <w:szCs w:val="21"/>
        </w:rPr>
        <w:fldChar w:fldCharType="separate"/>
      </w:r>
      <w:r>
        <w:rPr>
          <w:sz w:val="21"/>
          <w:szCs w:val="21"/>
        </w:rPr>
        <w:t>9</w:t>
      </w:r>
      <w:r>
        <w:rPr>
          <w:sz w:val="21"/>
          <w:szCs w:val="21"/>
        </w:rPr>
        <w:fldChar w:fldCharType="end"/>
      </w:r>
      <w:r>
        <w:rPr>
          <w:rFonts w:hint="eastAsia" w:ascii="宋体" w:hAnsi="宋体" w:eastAsia="宋体" w:cs="宋体"/>
          <w:sz w:val="21"/>
          <w:szCs w:val="21"/>
        </w:rPr>
        <w:fldChar w:fldCharType="end"/>
      </w:r>
    </w:p>
    <w:p w14:paraId="460D8537">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_Toc13153 </w:instrText>
      </w:r>
      <w:r>
        <w:rPr>
          <w:rFonts w:hint="eastAsia" w:ascii="宋体" w:hAnsi="宋体" w:eastAsia="宋体" w:cs="宋体"/>
          <w:sz w:val="21"/>
          <w:szCs w:val="21"/>
        </w:rPr>
        <w:fldChar w:fldCharType="separate"/>
      </w:r>
      <w:r>
        <w:rPr>
          <w:rFonts w:hint="eastAsia"/>
          <w:sz w:val="21"/>
          <w:szCs w:val="21"/>
          <w:lang w:val="en-US" w:eastAsia="zh-CN"/>
        </w:rPr>
        <w:t>5.2危害程度</w:t>
      </w:r>
      <w:r>
        <w:rPr>
          <w:sz w:val="21"/>
          <w:szCs w:val="21"/>
        </w:rPr>
        <w:tab/>
      </w:r>
      <w:r>
        <w:rPr>
          <w:sz w:val="21"/>
          <w:szCs w:val="21"/>
        </w:rPr>
        <w:fldChar w:fldCharType="begin"/>
      </w:r>
      <w:r>
        <w:rPr>
          <w:sz w:val="21"/>
          <w:szCs w:val="21"/>
        </w:rPr>
        <w:instrText xml:space="preserve"> PAGEREF _Toc13153 \h </w:instrText>
      </w:r>
      <w:r>
        <w:rPr>
          <w:sz w:val="21"/>
          <w:szCs w:val="21"/>
        </w:rPr>
        <w:fldChar w:fldCharType="separate"/>
      </w:r>
      <w:r>
        <w:rPr>
          <w:sz w:val="21"/>
          <w:szCs w:val="21"/>
        </w:rPr>
        <w:t>9</w:t>
      </w:r>
      <w:r>
        <w:rPr>
          <w:sz w:val="21"/>
          <w:szCs w:val="21"/>
        </w:rPr>
        <w:fldChar w:fldCharType="end"/>
      </w:r>
      <w:r>
        <w:rPr>
          <w:rFonts w:hint="eastAsia" w:ascii="宋体" w:hAnsi="宋体" w:eastAsia="宋体" w:cs="宋体"/>
          <w:sz w:val="21"/>
          <w:szCs w:val="21"/>
        </w:rPr>
        <w:fldChar w:fldCharType="end"/>
      </w:r>
    </w:p>
    <w:p w14:paraId="34F6E4EA">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_Toc32000 </w:instrText>
      </w:r>
      <w:r>
        <w:rPr>
          <w:rFonts w:hint="eastAsia" w:ascii="宋体" w:hAnsi="宋体" w:eastAsia="宋体" w:cs="宋体"/>
          <w:sz w:val="21"/>
          <w:szCs w:val="21"/>
        </w:rPr>
        <w:fldChar w:fldCharType="separate"/>
      </w:r>
      <w:r>
        <w:rPr>
          <w:rFonts w:hint="eastAsia"/>
          <w:sz w:val="21"/>
          <w:szCs w:val="21"/>
          <w:lang w:eastAsia="zh-CN"/>
        </w:rPr>
        <w:t>第六章</w:t>
      </w:r>
      <w:r>
        <w:rPr>
          <w:rFonts w:hint="eastAsia"/>
          <w:sz w:val="21"/>
          <w:szCs w:val="21"/>
          <w:lang w:val="en-US" w:eastAsia="zh-CN"/>
        </w:rPr>
        <w:t xml:space="preserve">  </w:t>
      </w:r>
      <w:r>
        <w:rPr>
          <w:rFonts w:hint="eastAsia"/>
          <w:sz w:val="21"/>
          <w:szCs w:val="21"/>
          <w:lang w:eastAsia="zh-CN"/>
        </w:rPr>
        <w:t>防治工程建议</w:t>
      </w:r>
      <w:r>
        <w:rPr>
          <w:sz w:val="21"/>
          <w:szCs w:val="21"/>
        </w:rPr>
        <w:tab/>
      </w:r>
      <w:r>
        <w:rPr>
          <w:sz w:val="21"/>
          <w:szCs w:val="21"/>
        </w:rPr>
        <w:fldChar w:fldCharType="begin"/>
      </w:r>
      <w:r>
        <w:rPr>
          <w:sz w:val="21"/>
          <w:szCs w:val="21"/>
        </w:rPr>
        <w:instrText xml:space="preserve"> PAGEREF _Toc32000 \h </w:instrText>
      </w:r>
      <w:r>
        <w:rPr>
          <w:sz w:val="21"/>
          <w:szCs w:val="21"/>
        </w:rPr>
        <w:fldChar w:fldCharType="separate"/>
      </w:r>
      <w:r>
        <w:rPr>
          <w:sz w:val="21"/>
          <w:szCs w:val="21"/>
        </w:rPr>
        <w:t>10</w:t>
      </w:r>
      <w:r>
        <w:rPr>
          <w:sz w:val="21"/>
          <w:szCs w:val="21"/>
        </w:rPr>
        <w:fldChar w:fldCharType="end"/>
      </w:r>
      <w:r>
        <w:rPr>
          <w:rFonts w:hint="eastAsia" w:ascii="宋体" w:hAnsi="宋体" w:eastAsia="宋体" w:cs="宋体"/>
          <w:sz w:val="21"/>
          <w:szCs w:val="21"/>
        </w:rPr>
        <w:fldChar w:fldCharType="end"/>
      </w:r>
    </w:p>
    <w:p w14:paraId="29CF8314">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_Toc1122 </w:instrText>
      </w:r>
      <w:r>
        <w:rPr>
          <w:rFonts w:hint="eastAsia" w:ascii="宋体" w:hAnsi="宋体" w:eastAsia="宋体" w:cs="宋体"/>
          <w:sz w:val="21"/>
          <w:szCs w:val="21"/>
        </w:rPr>
        <w:fldChar w:fldCharType="separate"/>
      </w:r>
      <w:r>
        <w:rPr>
          <w:rFonts w:hint="eastAsia"/>
          <w:sz w:val="21"/>
          <w:szCs w:val="21"/>
        </w:rPr>
        <w:t>第</w:t>
      </w:r>
      <w:r>
        <w:rPr>
          <w:rFonts w:hint="eastAsia"/>
          <w:sz w:val="21"/>
          <w:szCs w:val="21"/>
          <w:lang w:eastAsia="zh-CN"/>
        </w:rPr>
        <w:t>七</w:t>
      </w:r>
      <w:r>
        <w:rPr>
          <w:rFonts w:hint="eastAsia"/>
          <w:sz w:val="21"/>
          <w:szCs w:val="21"/>
        </w:rPr>
        <w:t>章 结论与建议</w:t>
      </w:r>
      <w:r>
        <w:rPr>
          <w:sz w:val="21"/>
          <w:szCs w:val="21"/>
        </w:rPr>
        <w:tab/>
      </w:r>
      <w:r>
        <w:rPr>
          <w:sz w:val="21"/>
          <w:szCs w:val="21"/>
        </w:rPr>
        <w:fldChar w:fldCharType="begin"/>
      </w:r>
      <w:r>
        <w:rPr>
          <w:sz w:val="21"/>
          <w:szCs w:val="21"/>
        </w:rPr>
        <w:instrText xml:space="preserve"> PAGEREF _Toc1122 \h </w:instrText>
      </w:r>
      <w:r>
        <w:rPr>
          <w:sz w:val="21"/>
          <w:szCs w:val="21"/>
        </w:rPr>
        <w:fldChar w:fldCharType="separate"/>
      </w:r>
      <w:r>
        <w:rPr>
          <w:sz w:val="21"/>
          <w:szCs w:val="21"/>
        </w:rPr>
        <w:t>10</w:t>
      </w:r>
      <w:r>
        <w:rPr>
          <w:sz w:val="21"/>
          <w:szCs w:val="21"/>
        </w:rPr>
        <w:fldChar w:fldCharType="end"/>
      </w:r>
      <w:r>
        <w:rPr>
          <w:rFonts w:hint="eastAsia" w:ascii="宋体" w:hAnsi="宋体" w:eastAsia="宋体" w:cs="宋体"/>
          <w:sz w:val="21"/>
          <w:szCs w:val="21"/>
        </w:rPr>
        <w:fldChar w:fldCharType="end"/>
      </w:r>
    </w:p>
    <w:p w14:paraId="1735D931">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_Toc9391 </w:instrText>
      </w:r>
      <w:r>
        <w:rPr>
          <w:rFonts w:hint="eastAsia" w:ascii="宋体" w:hAnsi="宋体" w:eastAsia="宋体" w:cs="宋体"/>
          <w:sz w:val="21"/>
          <w:szCs w:val="21"/>
        </w:rPr>
        <w:fldChar w:fldCharType="separate"/>
      </w:r>
      <w:r>
        <w:rPr>
          <w:rFonts w:hint="eastAsia"/>
          <w:sz w:val="21"/>
          <w:szCs w:val="21"/>
          <w:lang w:val="en-US" w:eastAsia="zh-CN"/>
        </w:rPr>
        <w:t>7</w:t>
      </w:r>
      <w:r>
        <w:rPr>
          <w:rFonts w:hint="eastAsia"/>
          <w:sz w:val="21"/>
          <w:szCs w:val="21"/>
        </w:rPr>
        <w:t>.1 结论</w:t>
      </w:r>
      <w:r>
        <w:rPr>
          <w:sz w:val="21"/>
          <w:szCs w:val="21"/>
        </w:rPr>
        <w:tab/>
      </w:r>
      <w:r>
        <w:rPr>
          <w:sz w:val="21"/>
          <w:szCs w:val="21"/>
        </w:rPr>
        <w:fldChar w:fldCharType="begin"/>
      </w:r>
      <w:r>
        <w:rPr>
          <w:sz w:val="21"/>
          <w:szCs w:val="21"/>
        </w:rPr>
        <w:instrText xml:space="preserve"> PAGEREF _Toc9391 \h </w:instrText>
      </w:r>
      <w:r>
        <w:rPr>
          <w:sz w:val="21"/>
          <w:szCs w:val="21"/>
        </w:rPr>
        <w:fldChar w:fldCharType="separate"/>
      </w:r>
      <w:r>
        <w:rPr>
          <w:sz w:val="21"/>
          <w:szCs w:val="21"/>
        </w:rPr>
        <w:t>10</w:t>
      </w:r>
      <w:r>
        <w:rPr>
          <w:sz w:val="21"/>
          <w:szCs w:val="21"/>
        </w:rPr>
        <w:fldChar w:fldCharType="end"/>
      </w:r>
      <w:r>
        <w:rPr>
          <w:rFonts w:hint="eastAsia" w:ascii="宋体" w:hAnsi="宋体" w:eastAsia="宋体" w:cs="宋体"/>
          <w:sz w:val="21"/>
          <w:szCs w:val="21"/>
        </w:rPr>
        <w:fldChar w:fldCharType="end"/>
      </w:r>
    </w:p>
    <w:p w14:paraId="05D0FD2D">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_Toc14047 </w:instrText>
      </w:r>
      <w:r>
        <w:rPr>
          <w:rFonts w:hint="eastAsia" w:ascii="宋体" w:hAnsi="宋体" w:eastAsia="宋体" w:cs="宋体"/>
          <w:sz w:val="21"/>
          <w:szCs w:val="21"/>
        </w:rPr>
        <w:fldChar w:fldCharType="separate"/>
      </w:r>
      <w:r>
        <w:rPr>
          <w:rFonts w:hint="eastAsia"/>
          <w:sz w:val="21"/>
          <w:szCs w:val="21"/>
          <w:lang w:val="en-US" w:eastAsia="zh-CN"/>
        </w:rPr>
        <w:t>7.2 建议</w:t>
      </w:r>
      <w:r>
        <w:rPr>
          <w:sz w:val="21"/>
          <w:szCs w:val="21"/>
        </w:rPr>
        <w:tab/>
      </w:r>
      <w:r>
        <w:rPr>
          <w:sz w:val="21"/>
          <w:szCs w:val="21"/>
        </w:rPr>
        <w:fldChar w:fldCharType="begin"/>
      </w:r>
      <w:r>
        <w:rPr>
          <w:sz w:val="21"/>
          <w:szCs w:val="21"/>
        </w:rPr>
        <w:instrText xml:space="preserve"> PAGEREF _Toc14047 \h </w:instrText>
      </w:r>
      <w:r>
        <w:rPr>
          <w:sz w:val="21"/>
          <w:szCs w:val="21"/>
        </w:rPr>
        <w:fldChar w:fldCharType="separate"/>
      </w:r>
      <w:r>
        <w:rPr>
          <w:sz w:val="21"/>
          <w:szCs w:val="21"/>
        </w:rPr>
        <w:t>10</w:t>
      </w:r>
      <w:r>
        <w:rPr>
          <w:sz w:val="21"/>
          <w:szCs w:val="21"/>
        </w:rPr>
        <w:fldChar w:fldCharType="end"/>
      </w:r>
      <w:r>
        <w:rPr>
          <w:rFonts w:hint="eastAsia" w:ascii="宋体" w:hAnsi="宋体" w:eastAsia="宋体" w:cs="宋体"/>
          <w:sz w:val="21"/>
          <w:szCs w:val="21"/>
        </w:rPr>
        <w:fldChar w:fldCharType="end"/>
      </w:r>
    </w:p>
    <w:p w14:paraId="4612159A">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_Toc9145 </w:instrText>
      </w:r>
      <w:r>
        <w:rPr>
          <w:rFonts w:hint="eastAsia" w:ascii="宋体" w:hAnsi="宋体" w:eastAsia="宋体" w:cs="宋体"/>
          <w:sz w:val="21"/>
          <w:szCs w:val="21"/>
        </w:rPr>
        <w:fldChar w:fldCharType="separate"/>
      </w:r>
      <w:r>
        <w:rPr>
          <w:rFonts w:hint="eastAsia"/>
          <w:sz w:val="21"/>
          <w:szCs w:val="21"/>
        </w:rPr>
        <w:t>第二部分  设计</w:t>
      </w:r>
      <w:r>
        <w:rPr>
          <w:sz w:val="21"/>
          <w:szCs w:val="21"/>
        </w:rPr>
        <w:tab/>
      </w:r>
      <w:r>
        <w:rPr>
          <w:sz w:val="21"/>
          <w:szCs w:val="21"/>
        </w:rPr>
        <w:fldChar w:fldCharType="begin"/>
      </w:r>
      <w:r>
        <w:rPr>
          <w:sz w:val="21"/>
          <w:szCs w:val="21"/>
        </w:rPr>
        <w:instrText xml:space="preserve"> PAGEREF _Toc9145 \h </w:instrText>
      </w:r>
      <w:r>
        <w:rPr>
          <w:sz w:val="21"/>
          <w:szCs w:val="21"/>
        </w:rPr>
        <w:fldChar w:fldCharType="separate"/>
      </w:r>
      <w:r>
        <w:rPr>
          <w:sz w:val="21"/>
          <w:szCs w:val="21"/>
        </w:rPr>
        <w:t>11</w:t>
      </w:r>
      <w:r>
        <w:rPr>
          <w:sz w:val="21"/>
          <w:szCs w:val="21"/>
        </w:rPr>
        <w:fldChar w:fldCharType="end"/>
      </w:r>
      <w:r>
        <w:rPr>
          <w:rFonts w:hint="eastAsia" w:ascii="宋体" w:hAnsi="宋体" w:eastAsia="宋体" w:cs="宋体"/>
          <w:sz w:val="21"/>
          <w:szCs w:val="21"/>
        </w:rPr>
        <w:fldChar w:fldCharType="end"/>
      </w:r>
    </w:p>
    <w:p w14:paraId="4CE435DC">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_Toc15582 </w:instrText>
      </w:r>
      <w:r>
        <w:rPr>
          <w:rFonts w:hint="eastAsia" w:ascii="宋体" w:hAnsi="宋体" w:eastAsia="宋体" w:cs="宋体"/>
          <w:sz w:val="21"/>
          <w:szCs w:val="21"/>
        </w:rPr>
        <w:fldChar w:fldCharType="separate"/>
      </w:r>
      <w:r>
        <w:rPr>
          <w:rFonts w:hint="eastAsia"/>
          <w:sz w:val="21"/>
          <w:szCs w:val="21"/>
        </w:rPr>
        <w:t>第一章 设计原则</w:t>
      </w:r>
      <w:r>
        <w:rPr>
          <w:rFonts w:hint="eastAsia"/>
          <w:sz w:val="21"/>
          <w:szCs w:val="21"/>
          <w:lang w:eastAsia="zh-CN"/>
        </w:rPr>
        <w:t>及</w:t>
      </w:r>
      <w:r>
        <w:rPr>
          <w:rFonts w:hint="eastAsia"/>
          <w:sz w:val="21"/>
          <w:szCs w:val="21"/>
        </w:rPr>
        <w:t>依据</w:t>
      </w:r>
      <w:r>
        <w:rPr>
          <w:sz w:val="21"/>
          <w:szCs w:val="21"/>
        </w:rPr>
        <w:tab/>
      </w:r>
      <w:r>
        <w:rPr>
          <w:sz w:val="21"/>
          <w:szCs w:val="21"/>
        </w:rPr>
        <w:fldChar w:fldCharType="begin"/>
      </w:r>
      <w:r>
        <w:rPr>
          <w:sz w:val="21"/>
          <w:szCs w:val="21"/>
        </w:rPr>
        <w:instrText xml:space="preserve"> PAGEREF _Toc15582 \h </w:instrText>
      </w:r>
      <w:r>
        <w:rPr>
          <w:sz w:val="21"/>
          <w:szCs w:val="21"/>
        </w:rPr>
        <w:fldChar w:fldCharType="separate"/>
      </w:r>
      <w:r>
        <w:rPr>
          <w:sz w:val="21"/>
          <w:szCs w:val="21"/>
        </w:rPr>
        <w:t>11</w:t>
      </w:r>
      <w:r>
        <w:rPr>
          <w:sz w:val="21"/>
          <w:szCs w:val="21"/>
        </w:rPr>
        <w:fldChar w:fldCharType="end"/>
      </w:r>
      <w:r>
        <w:rPr>
          <w:rFonts w:hint="eastAsia" w:ascii="宋体" w:hAnsi="宋体" w:eastAsia="宋体" w:cs="宋体"/>
          <w:sz w:val="21"/>
          <w:szCs w:val="21"/>
        </w:rPr>
        <w:fldChar w:fldCharType="end"/>
      </w:r>
    </w:p>
    <w:p w14:paraId="56AFD5F4">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_Toc13446 </w:instrText>
      </w:r>
      <w:r>
        <w:rPr>
          <w:rFonts w:hint="eastAsia" w:ascii="宋体" w:hAnsi="宋体" w:eastAsia="宋体" w:cs="宋体"/>
          <w:sz w:val="21"/>
          <w:szCs w:val="21"/>
        </w:rPr>
        <w:fldChar w:fldCharType="separate"/>
      </w:r>
      <w:r>
        <w:rPr>
          <w:rFonts w:hint="eastAsia"/>
          <w:sz w:val="21"/>
          <w:szCs w:val="21"/>
        </w:rPr>
        <w:t>1.</w:t>
      </w:r>
      <w:r>
        <w:rPr>
          <w:rFonts w:hint="eastAsia"/>
          <w:sz w:val="21"/>
          <w:szCs w:val="21"/>
          <w:lang w:val="en-US" w:eastAsia="zh-CN"/>
        </w:rPr>
        <w:t>1</w:t>
      </w:r>
      <w:r>
        <w:rPr>
          <w:rFonts w:hint="eastAsia"/>
          <w:sz w:val="21"/>
          <w:szCs w:val="21"/>
        </w:rPr>
        <w:t>设计原则</w:t>
      </w:r>
      <w:r>
        <w:rPr>
          <w:sz w:val="21"/>
          <w:szCs w:val="21"/>
        </w:rPr>
        <w:tab/>
      </w:r>
      <w:r>
        <w:rPr>
          <w:sz w:val="21"/>
          <w:szCs w:val="21"/>
        </w:rPr>
        <w:fldChar w:fldCharType="begin"/>
      </w:r>
      <w:r>
        <w:rPr>
          <w:sz w:val="21"/>
          <w:szCs w:val="21"/>
        </w:rPr>
        <w:instrText xml:space="preserve"> PAGEREF _Toc13446 \h </w:instrText>
      </w:r>
      <w:r>
        <w:rPr>
          <w:sz w:val="21"/>
          <w:szCs w:val="21"/>
        </w:rPr>
        <w:fldChar w:fldCharType="separate"/>
      </w:r>
      <w:r>
        <w:rPr>
          <w:sz w:val="21"/>
          <w:szCs w:val="21"/>
        </w:rPr>
        <w:t>11</w:t>
      </w:r>
      <w:r>
        <w:rPr>
          <w:sz w:val="21"/>
          <w:szCs w:val="21"/>
        </w:rPr>
        <w:fldChar w:fldCharType="end"/>
      </w:r>
      <w:r>
        <w:rPr>
          <w:rFonts w:hint="eastAsia" w:ascii="宋体" w:hAnsi="宋体" w:eastAsia="宋体" w:cs="宋体"/>
          <w:sz w:val="21"/>
          <w:szCs w:val="21"/>
        </w:rPr>
        <w:fldChar w:fldCharType="end"/>
      </w:r>
    </w:p>
    <w:p w14:paraId="7F27AF9A">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_Toc7608 </w:instrText>
      </w:r>
      <w:r>
        <w:rPr>
          <w:rFonts w:hint="eastAsia" w:ascii="宋体" w:hAnsi="宋体" w:eastAsia="宋体" w:cs="宋体"/>
          <w:sz w:val="21"/>
          <w:szCs w:val="21"/>
        </w:rPr>
        <w:fldChar w:fldCharType="separate"/>
      </w:r>
      <w:r>
        <w:rPr>
          <w:rFonts w:hint="eastAsia"/>
          <w:sz w:val="21"/>
          <w:szCs w:val="21"/>
        </w:rPr>
        <w:t>1.2工程设计标准</w:t>
      </w:r>
      <w:r>
        <w:rPr>
          <w:sz w:val="21"/>
          <w:szCs w:val="21"/>
        </w:rPr>
        <w:tab/>
      </w:r>
      <w:r>
        <w:rPr>
          <w:sz w:val="21"/>
          <w:szCs w:val="21"/>
        </w:rPr>
        <w:fldChar w:fldCharType="begin"/>
      </w:r>
      <w:r>
        <w:rPr>
          <w:sz w:val="21"/>
          <w:szCs w:val="21"/>
        </w:rPr>
        <w:instrText xml:space="preserve"> PAGEREF _Toc7608 \h </w:instrText>
      </w:r>
      <w:r>
        <w:rPr>
          <w:sz w:val="21"/>
          <w:szCs w:val="21"/>
        </w:rPr>
        <w:fldChar w:fldCharType="separate"/>
      </w:r>
      <w:r>
        <w:rPr>
          <w:sz w:val="21"/>
          <w:szCs w:val="21"/>
        </w:rPr>
        <w:t>11</w:t>
      </w:r>
      <w:r>
        <w:rPr>
          <w:sz w:val="21"/>
          <w:szCs w:val="21"/>
        </w:rPr>
        <w:fldChar w:fldCharType="end"/>
      </w:r>
      <w:r>
        <w:rPr>
          <w:rFonts w:hint="eastAsia" w:ascii="宋体" w:hAnsi="宋体" w:eastAsia="宋体" w:cs="宋体"/>
          <w:sz w:val="21"/>
          <w:szCs w:val="21"/>
        </w:rPr>
        <w:fldChar w:fldCharType="end"/>
      </w:r>
    </w:p>
    <w:p w14:paraId="247FC2B8">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_Toc25942 </w:instrText>
      </w:r>
      <w:r>
        <w:rPr>
          <w:rFonts w:hint="eastAsia" w:ascii="宋体" w:hAnsi="宋体" w:eastAsia="宋体" w:cs="宋体"/>
          <w:sz w:val="21"/>
          <w:szCs w:val="21"/>
        </w:rPr>
        <w:fldChar w:fldCharType="separate"/>
      </w:r>
      <w:r>
        <w:rPr>
          <w:rFonts w:hint="eastAsia"/>
          <w:sz w:val="21"/>
          <w:szCs w:val="21"/>
        </w:rPr>
        <w:t>1</w:t>
      </w:r>
      <w:r>
        <w:rPr>
          <w:sz w:val="21"/>
          <w:szCs w:val="21"/>
        </w:rPr>
        <w:t>.</w:t>
      </w:r>
      <w:r>
        <w:rPr>
          <w:rFonts w:hint="eastAsia"/>
          <w:sz w:val="21"/>
          <w:szCs w:val="21"/>
          <w:lang w:val="en-US" w:eastAsia="zh-CN"/>
        </w:rPr>
        <w:t>3</w:t>
      </w:r>
      <w:r>
        <w:rPr>
          <w:rFonts w:hint="eastAsia"/>
          <w:sz w:val="21"/>
          <w:szCs w:val="21"/>
        </w:rPr>
        <w:t>设计依据</w:t>
      </w:r>
      <w:r>
        <w:rPr>
          <w:sz w:val="21"/>
          <w:szCs w:val="21"/>
        </w:rPr>
        <w:tab/>
      </w:r>
      <w:r>
        <w:rPr>
          <w:sz w:val="21"/>
          <w:szCs w:val="21"/>
        </w:rPr>
        <w:fldChar w:fldCharType="begin"/>
      </w:r>
      <w:r>
        <w:rPr>
          <w:sz w:val="21"/>
          <w:szCs w:val="21"/>
        </w:rPr>
        <w:instrText xml:space="preserve"> PAGEREF _Toc25942 \h </w:instrText>
      </w:r>
      <w:r>
        <w:rPr>
          <w:sz w:val="21"/>
          <w:szCs w:val="21"/>
        </w:rPr>
        <w:fldChar w:fldCharType="separate"/>
      </w:r>
      <w:r>
        <w:rPr>
          <w:sz w:val="21"/>
          <w:szCs w:val="21"/>
        </w:rPr>
        <w:t>11</w:t>
      </w:r>
      <w:r>
        <w:rPr>
          <w:sz w:val="21"/>
          <w:szCs w:val="21"/>
        </w:rPr>
        <w:fldChar w:fldCharType="end"/>
      </w:r>
      <w:r>
        <w:rPr>
          <w:rFonts w:hint="eastAsia" w:ascii="宋体" w:hAnsi="宋体" w:eastAsia="宋体" w:cs="宋体"/>
          <w:sz w:val="21"/>
          <w:szCs w:val="21"/>
        </w:rPr>
        <w:fldChar w:fldCharType="end"/>
      </w:r>
    </w:p>
    <w:p w14:paraId="7D80F44A">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_Toc27085 </w:instrText>
      </w:r>
      <w:r>
        <w:rPr>
          <w:rFonts w:hint="eastAsia" w:ascii="宋体" w:hAnsi="宋体" w:eastAsia="宋体" w:cs="宋体"/>
          <w:sz w:val="21"/>
          <w:szCs w:val="21"/>
        </w:rPr>
        <w:fldChar w:fldCharType="separate"/>
      </w:r>
      <w:r>
        <w:rPr>
          <w:rFonts w:hint="eastAsia"/>
          <w:sz w:val="21"/>
          <w:szCs w:val="21"/>
        </w:rPr>
        <w:t>第二章 治理</w:t>
      </w:r>
      <w:r>
        <w:rPr>
          <w:rFonts w:hint="eastAsia"/>
          <w:sz w:val="21"/>
          <w:szCs w:val="21"/>
          <w:lang w:eastAsia="zh-CN"/>
        </w:rPr>
        <w:t>工程</w:t>
      </w:r>
      <w:r>
        <w:rPr>
          <w:rFonts w:hint="eastAsia"/>
          <w:sz w:val="21"/>
          <w:szCs w:val="21"/>
        </w:rPr>
        <w:t>设计</w:t>
      </w:r>
      <w:r>
        <w:rPr>
          <w:sz w:val="21"/>
          <w:szCs w:val="21"/>
        </w:rPr>
        <w:tab/>
      </w:r>
      <w:r>
        <w:rPr>
          <w:sz w:val="21"/>
          <w:szCs w:val="21"/>
        </w:rPr>
        <w:fldChar w:fldCharType="begin"/>
      </w:r>
      <w:r>
        <w:rPr>
          <w:sz w:val="21"/>
          <w:szCs w:val="21"/>
        </w:rPr>
        <w:instrText xml:space="preserve"> PAGEREF _Toc27085 \h </w:instrText>
      </w:r>
      <w:r>
        <w:rPr>
          <w:sz w:val="21"/>
          <w:szCs w:val="21"/>
        </w:rPr>
        <w:fldChar w:fldCharType="separate"/>
      </w:r>
      <w:r>
        <w:rPr>
          <w:sz w:val="21"/>
          <w:szCs w:val="21"/>
        </w:rPr>
        <w:t>12</w:t>
      </w:r>
      <w:r>
        <w:rPr>
          <w:sz w:val="21"/>
          <w:szCs w:val="21"/>
        </w:rPr>
        <w:fldChar w:fldCharType="end"/>
      </w:r>
      <w:r>
        <w:rPr>
          <w:rFonts w:hint="eastAsia" w:ascii="宋体" w:hAnsi="宋体" w:eastAsia="宋体" w:cs="宋体"/>
          <w:sz w:val="21"/>
          <w:szCs w:val="21"/>
        </w:rPr>
        <w:fldChar w:fldCharType="end"/>
      </w:r>
    </w:p>
    <w:p w14:paraId="26894C71">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_Toc23458 </w:instrText>
      </w:r>
      <w:r>
        <w:rPr>
          <w:rFonts w:hint="eastAsia" w:ascii="宋体" w:hAnsi="宋体" w:eastAsia="宋体" w:cs="宋体"/>
          <w:sz w:val="21"/>
          <w:szCs w:val="21"/>
        </w:rPr>
        <w:fldChar w:fldCharType="separate"/>
      </w:r>
      <w:r>
        <w:rPr>
          <w:rFonts w:hint="eastAsia"/>
          <w:sz w:val="21"/>
          <w:szCs w:val="21"/>
        </w:rPr>
        <w:t>2.1治理工程设计</w:t>
      </w:r>
      <w:r>
        <w:rPr>
          <w:rFonts w:hint="eastAsia"/>
          <w:sz w:val="21"/>
          <w:szCs w:val="21"/>
          <w:lang w:val="en-US" w:eastAsia="zh-CN"/>
        </w:rPr>
        <w:t>思路、</w:t>
      </w:r>
      <w:r>
        <w:rPr>
          <w:rFonts w:hint="eastAsia"/>
          <w:sz w:val="21"/>
          <w:szCs w:val="21"/>
        </w:rPr>
        <w:t>方案及评价</w:t>
      </w:r>
      <w:r>
        <w:rPr>
          <w:sz w:val="21"/>
          <w:szCs w:val="21"/>
        </w:rPr>
        <w:tab/>
      </w:r>
      <w:r>
        <w:rPr>
          <w:sz w:val="21"/>
          <w:szCs w:val="21"/>
        </w:rPr>
        <w:fldChar w:fldCharType="begin"/>
      </w:r>
      <w:r>
        <w:rPr>
          <w:sz w:val="21"/>
          <w:szCs w:val="21"/>
        </w:rPr>
        <w:instrText xml:space="preserve"> PAGEREF _Toc23458 \h </w:instrText>
      </w:r>
      <w:r>
        <w:rPr>
          <w:sz w:val="21"/>
          <w:szCs w:val="21"/>
        </w:rPr>
        <w:fldChar w:fldCharType="separate"/>
      </w:r>
      <w:r>
        <w:rPr>
          <w:sz w:val="21"/>
          <w:szCs w:val="21"/>
        </w:rPr>
        <w:t>12</w:t>
      </w:r>
      <w:r>
        <w:rPr>
          <w:sz w:val="21"/>
          <w:szCs w:val="21"/>
        </w:rPr>
        <w:fldChar w:fldCharType="end"/>
      </w:r>
      <w:r>
        <w:rPr>
          <w:rFonts w:hint="eastAsia" w:ascii="宋体" w:hAnsi="宋体" w:eastAsia="宋体" w:cs="宋体"/>
          <w:sz w:val="21"/>
          <w:szCs w:val="21"/>
        </w:rPr>
        <w:fldChar w:fldCharType="end"/>
      </w:r>
    </w:p>
    <w:p w14:paraId="26E21BCB">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_Toc5353 </w:instrText>
      </w:r>
      <w:r>
        <w:rPr>
          <w:rFonts w:hint="eastAsia" w:ascii="宋体" w:hAnsi="宋体" w:eastAsia="宋体" w:cs="宋体"/>
          <w:sz w:val="21"/>
          <w:szCs w:val="21"/>
        </w:rPr>
        <w:fldChar w:fldCharType="separate"/>
      </w:r>
      <w:r>
        <w:rPr>
          <w:rFonts w:hint="eastAsia"/>
          <w:sz w:val="21"/>
          <w:szCs w:val="21"/>
        </w:rPr>
        <w:t>2.2分项工程设计</w:t>
      </w:r>
      <w:r>
        <w:rPr>
          <w:sz w:val="21"/>
          <w:szCs w:val="21"/>
        </w:rPr>
        <w:tab/>
      </w:r>
      <w:r>
        <w:rPr>
          <w:sz w:val="21"/>
          <w:szCs w:val="21"/>
        </w:rPr>
        <w:fldChar w:fldCharType="begin"/>
      </w:r>
      <w:r>
        <w:rPr>
          <w:sz w:val="21"/>
          <w:szCs w:val="21"/>
        </w:rPr>
        <w:instrText xml:space="preserve"> PAGEREF _Toc5353 \h </w:instrText>
      </w:r>
      <w:r>
        <w:rPr>
          <w:sz w:val="21"/>
          <w:szCs w:val="21"/>
        </w:rPr>
        <w:fldChar w:fldCharType="separate"/>
      </w:r>
      <w:r>
        <w:rPr>
          <w:sz w:val="21"/>
          <w:szCs w:val="21"/>
        </w:rPr>
        <w:t>12</w:t>
      </w:r>
      <w:r>
        <w:rPr>
          <w:sz w:val="21"/>
          <w:szCs w:val="21"/>
        </w:rPr>
        <w:fldChar w:fldCharType="end"/>
      </w:r>
      <w:r>
        <w:rPr>
          <w:rFonts w:hint="eastAsia" w:ascii="宋体" w:hAnsi="宋体" w:eastAsia="宋体" w:cs="宋体"/>
          <w:sz w:val="21"/>
          <w:szCs w:val="21"/>
        </w:rPr>
        <w:fldChar w:fldCharType="end"/>
      </w:r>
    </w:p>
    <w:p w14:paraId="1A0CFD17">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_Toc22383 </w:instrText>
      </w:r>
      <w:r>
        <w:rPr>
          <w:rFonts w:hint="eastAsia" w:ascii="宋体" w:hAnsi="宋体" w:eastAsia="宋体" w:cs="宋体"/>
          <w:sz w:val="21"/>
          <w:szCs w:val="21"/>
        </w:rPr>
        <w:fldChar w:fldCharType="separate"/>
      </w:r>
      <w:r>
        <w:rPr>
          <w:rFonts w:hint="eastAsia"/>
          <w:sz w:val="21"/>
          <w:szCs w:val="21"/>
        </w:rPr>
        <w:t>第三章 施工技术要求</w:t>
      </w:r>
      <w:r>
        <w:rPr>
          <w:sz w:val="21"/>
          <w:szCs w:val="21"/>
        </w:rPr>
        <w:tab/>
      </w:r>
      <w:r>
        <w:rPr>
          <w:sz w:val="21"/>
          <w:szCs w:val="21"/>
        </w:rPr>
        <w:fldChar w:fldCharType="begin"/>
      </w:r>
      <w:r>
        <w:rPr>
          <w:sz w:val="21"/>
          <w:szCs w:val="21"/>
        </w:rPr>
        <w:instrText xml:space="preserve"> PAGEREF _Toc22383 \h </w:instrText>
      </w:r>
      <w:r>
        <w:rPr>
          <w:sz w:val="21"/>
          <w:szCs w:val="21"/>
        </w:rPr>
        <w:fldChar w:fldCharType="separate"/>
      </w:r>
      <w:r>
        <w:rPr>
          <w:sz w:val="21"/>
          <w:szCs w:val="21"/>
        </w:rPr>
        <w:t>14</w:t>
      </w:r>
      <w:r>
        <w:rPr>
          <w:sz w:val="21"/>
          <w:szCs w:val="21"/>
        </w:rPr>
        <w:fldChar w:fldCharType="end"/>
      </w:r>
      <w:r>
        <w:rPr>
          <w:rFonts w:hint="eastAsia" w:ascii="宋体" w:hAnsi="宋体" w:eastAsia="宋体" w:cs="宋体"/>
          <w:sz w:val="21"/>
          <w:szCs w:val="21"/>
        </w:rPr>
        <w:fldChar w:fldCharType="end"/>
      </w:r>
    </w:p>
    <w:p w14:paraId="751CFC03">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_Toc13499 </w:instrText>
      </w:r>
      <w:r>
        <w:rPr>
          <w:rFonts w:hint="eastAsia" w:ascii="宋体" w:hAnsi="宋体" w:eastAsia="宋体" w:cs="宋体"/>
          <w:sz w:val="21"/>
          <w:szCs w:val="21"/>
        </w:rPr>
        <w:fldChar w:fldCharType="separate"/>
      </w:r>
      <w:r>
        <w:rPr>
          <w:rFonts w:hint="eastAsia"/>
          <w:sz w:val="21"/>
          <w:szCs w:val="21"/>
          <w:lang w:val="en-US" w:eastAsia="zh-CN"/>
        </w:rPr>
        <w:t>3.1施工质量要求</w:t>
      </w:r>
      <w:r>
        <w:rPr>
          <w:sz w:val="21"/>
          <w:szCs w:val="21"/>
        </w:rPr>
        <w:tab/>
      </w:r>
      <w:r>
        <w:rPr>
          <w:sz w:val="21"/>
          <w:szCs w:val="21"/>
        </w:rPr>
        <w:fldChar w:fldCharType="begin"/>
      </w:r>
      <w:r>
        <w:rPr>
          <w:sz w:val="21"/>
          <w:szCs w:val="21"/>
        </w:rPr>
        <w:instrText xml:space="preserve"> PAGEREF _Toc13499 \h </w:instrText>
      </w:r>
      <w:r>
        <w:rPr>
          <w:sz w:val="21"/>
          <w:szCs w:val="21"/>
        </w:rPr>
        <w:fldChar w:fldCharType="separate"/>
      </w:r>
      <w:r>
        <w:rPr>
          <w:sz w:val="21"/>
          <w:szCs w:val="21"/>
        </w:rPr>
        <w:t>14</w:t>
      </w:r>
      <w:r>
        <w:rPr>
          <w:sz w:val="21"/>
          <w:szCs w:val="21"/>
        </w:rPr>
        <w:fldChar w:fldCharType="end"/>
      </w:r>
      <w:r>
        <w:rPr>
          <w:rFonts w:hint="eastAsia" w:ascii="宋体" w:hAnsi="宋体" w:eastAsia="宋体" w:cs="宋体"/>
          <w:sz w:val="21"/>
          <w:szCs w:val="21"/>
        </w:rPr>
        <w:fldChar w:fldCharType="end"/>
      </w:r>
    </w:p>
    <w:p w14:paraId="609F39FA">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_Toc7789 </w:instrText>
      </w:r>
      <w:r>
        <w:rPr>
          <w:rFonts w:hint="eastAsia" w:ascii="宋体" w:hAnsi="宋体" w:eastAsia="宋体" w:cs="宋体"/>
          <w:sz w:val="21"/>
          <w:szCs w:val="21"/>
        </w:rPr>
        <w:fldChar w:fldCharType="separate"/>
      </w:r>
      <w:r>
        <w:rPr>
          <w:rFonts w:hint="eastAsia"/>
          <w:sz w:val="21"/>
          <w:szCs w:val="21"/>
          <w:lang w:val="en-US" w:eastAsia="zh-CN"/>
        </w:rPr>
        <w:t>3.2 防治工程施工技术要求</w:t>
      </w:r>
      <w:r>
        <w:rPr>
          <w:sz w:val="21"/>
          <w:szCs w:val="21"/>
        </w:rPr>
        <w:tab/>
      </w:r>
      <w:r>
        <w:rPr>
          <w:sz w:val="21"/>
          <w:szCs w:val="21"/>
        </w:rPr>
        <w:fldChar w:fldCharType="begin"/>
      </w:r>
      <w:r>
        <w:rPr>
          <w:sz w:val="21"/>
          <w:szCs w:val="21"/>
        </w:rPr>
        <w:instrText xml:space="preserve"> PAGEREF _Toc7789 \h </w:instrText>
      </w:r>
      <w:r>
        <w:rPr>
          <w:sz w:val="21"/>
          <w:szCs w:val="21"/>
        </w:rPr>
        <w:fldChar w:fldCharType="separate"/>
      </w:r>
      <w:r>
        <w:rPr>
          <w:sz w:val="21"/>
          <w:szCs w:val="21"/>
        </w:rPr>
        <w:t>14</w:t>
      </w:r>
      <w:r>
        <w:rPr>
          <w:sz w:val="21"/>
          <w:szCs w:val="21"/>
        </w:rPr>
        <w:fldChar w:fldCharType="end"/>
      </w:r>
      <w:r>
        <w:rPr>
          <w:rFonts w:hint="eastAsia" w:ascii="宋体" w:hAnsi="宋体" w:eastAsia="宋体" w:cs="宋体"/>
          <w:sz w:val="21"/>
          <w:szCs w:val="21"/>
        </w:rPr>
        <w:fldChar w:fldCharType="end"/>
      </w:r>
    </w:p>
    <w:p w14:paraId="165E0939">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_Toc19464 </w:instrText>
      </w:r>
      <w:r>
        <w:rPr>
          <w:rFonts w:hint="eastAsia" w:ascii="宋体" w:hAnsi="宋体" w:eastAsia="宋体" w:cs="宋体"/>
          <w:sz w:val="21"/>
          <w:szCs w:val="21"/>
        </w:rPr>
        <w:fldChar w:fldCharType="separate"/>
      </w:r>
      <w:r>
        <w:rPr>
          <w:rFonts w:hint="eastAsia"/>
          <w:sz w:val="21"/>
          <w:szCs w:val="21"/>
          <w:lang w:val="en-US" w:eastAsia="zh-CN"/>
        </w:rPr>
        <w:t>3.3施工方法及技术要点</w:t>
      </w:r>
      <w:r>
        <w:rPr>
          <w:sz w:val="21"/>
          <w:szCs w:val="21"/>
        </w:rPr>
        <w:tab/>
      </w:r>
      <w:r>
        <w:rPr>
          <w:sz w:val="21"/>
          <w:szCs w:val="21"/>
        </w:rPr>
        <w:fldChar w:fldCharType="begin"/>
      </w:r>
      <w:r>
        <w:rPr>
          <w:sz w:val="21"/>
          <w:szCs w:val="21"/>
        </w:rPr>
        <w:instrText xml:space="preserve"> PAGEREF _Toc19464 \h </w:instrText>
      </w:r>
      <w:r>
        <w:rPr>
          <w:sz w:val="21"/>
          <w:szCs w:val="21"/>
        </w:rPr>
        <w:fldChar w:fldCharType="separate"/>
      </w:r>
      <w:r>
        <w:rPr>
          <w:sz w:val="21"/>
          <w:szCs w:val="21"/>
        </w:rPr>
        <w:t>14</w:t>
      </w:r>
      <w:r>
        <w:rPr>
          <w:sz w:val="21"/>
          <w:szCs w:val="21"/>
        </w:rPr>
        <w:fldChar w:fldCharType="end"/>
      </w:r>
      <w:r>
        <w:rPr>
          <w:rFonts w:hint="eastAsia" w:ascii="宋体" w:hAnsi="宋体" w:eastAsia="宋体" w:cs="宋体"/>
          <w:sz w:val="21"/>
          <w:szCs w:val="21"/>
        </w:rPr>
        <w:fldChar w:fldCharType="end"/>
      </w:r>
    </w:p>
    <w:p w14:paraId="545F696E">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_Toc29908 </w:instrText>
      </w:r>
      <w:r>
        <w:rPr>
          <w:rFonts w:hint="eastAsia" w:ascii="宋体" w:hAnsi="宋体" w:eastAsia="宋体" w:cs="宋体"/>
          <w:sz w:val="21"/>
          <w:szCs w:val="21"/>
        </w:rPr>
        <w:fldChar w:fldCharType="separate"/>
      </w:r>
      <w:r>
        <w:rPr>
          <w:rFonts w:hint="eastAsia"/>
          <w:sz w:val="21"/>
          <w:szCs w:val="21"/>
          <w:lang w:val="en-US" w:eastAsia="zh-CN"/>
        </w:rPr>
        <w:t>3.4 安全措施</w:t>
      </w:r>
      <w:r>
        <w:rPr>
          <w:sz w:val="21"/>
          <w:szCs w:val="21"/>
        </w:rPr>
        <w:tab/>
      </w:r>
      <w:r>
        <w:rPr>
          <w:sz w:val="21"/>
          <w:szCs w:val="21"/>
        </w:rPr>
        <w:fldChar w:fldCharType="begin"/>
      </w:r>
      <w:r>
        <w:rPr>
          <w:sz w:val="21"/>
          <w:szCs w:val="21"/>
        </w:rPr>
        <w:instrText xml:space="preserve"> PAGEREF _Toc29908 \h </w:instrText>
      </w:r>
      <w:r>
        <w:rPr>
          <w:sz w:val="21"/>
          <w:szCs w:val="21"/>
        </w:rPr>
        <w:fldChar w:fldCharType="separate"/>
      </w:r>
      <w:r>
        <w:rPr>
          <w:sz w:val="21"/>
          <w:szCs w:val="21"/>
        </w:rPr>
        <w:t>15</w:t>
      </w:r>
      <w:r>
        <w:rPr>
          <w:sz w:val="21"/>
          <w:szCs w:val="21"/>
        </w:rPr>
        <w:fldChar w:fldCharType="end"/>
      </w:r>
      <w:r>
        <w:rPr>
          <w:rFonts w:hint="eastAsia" w:ascii="宋体" w:hAnsi="宋体" w:eastAsia="宋体" w:cs="宋体"/>
          <w:sz w:val="21"/>
          <w:szCs w:val="21"/>
        </w:rPr>
        <w:fldChar w:fldCharType="end"/>
      </w:r>
    </w:p>
    <w:p w14:paraId="4CE828C2">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_Toc20615 </w:instrText>
      </w:r>
      <w:r>
        <w:rPr>
          <w:rFonts w:hint="eastAsia" w:ascii="宋体" w:hAnsi="宋体" w:eastAsia="宋体" w:cs="宋体"/>
          <w:sz w:val="21"/>
          <w:szCs w:val="21"/>
        </w:rPr>
        <w:fldChar w:fldCharType="separate"/>
      </w:r>
      <w:r>
        <w:rPr>
          <w:rFonts w:hint="eastAsia"/>
          <w:sz w:val="21"/>
          <w:szCs w:val="21"/>
          <w:lang w:val="en-US" w:eastAsia="zh-CN"/>
        </w:rPr>
        <w:t>3.5施工注意事项</w:t>
      </w:r>
      <w:r>
        <w:rPr>
          <w:sz w:val="21"/>
          <w:szCs w:val="21"/>
        </w:rPr>
        <w:tab/>
      </w:r>
      <w:r>
        <w:rPr>
          <w:sz w:val="21"/>
          <w:szCs w:val="21"/>
        </w:rPr>
        <w:fldChar w:fldCharType="begin"/>
      </w:r>
      <w:r>
        <w:rPr>
          <w:sz w:val="21"/>
          <w:szCs w:val="21"/>
        </w:rPr>
        <w:instrText xml:space="preserve"> PAGEREF _Toc20615 \h </w:instrText>
      </w:r>
      <w:r>
        <w:rPr>
          <w:sz w:val="21"/>
          <w:szCs w:val="21"/>
        </w:rPr>
        <w:fldChar w:fldCharType="separate"/>
      </w:r>
      <w:r>
        <w:rPr>
          <w:sz w:val="21"/>
          <w:szCs w:val="21"/>
        </w:rPr>
        <w:t>15</w:t>
      </w:r>
      <w:r>
        <w:rPr>
          <w:sz w:val="21"/>
          <w:szCs w:val="21"/>
        </w:rPr>
        <w:fldChar w:fldCharType="end"/>
      </w:r>
      <w:r>
        <w:rPr>
          <w:rFonts w:hint="eastAsia" w:ascii="宋体" w:hAnsi="宋体" w:eastAsia="宋体" w:cs="宋体"/>
          <w:sz w:val="21"/>
          <w:szCs w:val="21"/>
        </w:rPr>
        <w:fldChar w:fldCharType="end"/>
      </w:r>
    </w:p>
    <w:p w14:paraId="5BE67ABF">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_Toc14939 </w:instrText>
      </w:r>
      <w:r>
        <w:rPr>
          <w:rFonts w:hint="eastAsia" w:ascii="宋体" w:hAnsi="宋体" w:eastAsia="宋体" w:cs="宋体"/>
          <w:sz w:val="21"/>
          <w:szCs w:val="21"/>
        </w:rPr>
        <w:fldChar w:fldCharType="separate"/>
      </w:r>
      <w:r>
        <w:rPr>
          <w:rFonts w:hint="eastAsia"/>
          <w:sz w:val="21"/>
          <w:szCs w:val="21"/>
          <w:lang w:val="en-US" w:eastAsia="zh-CN"/>
        </w:rPr>
        <w:t>3.6巡查观测</w:t>
      </w:r>
      <w:r>
        <w:rPr>
          <w:sz w:val="21"/>
          <w:szCs w:val="21"/>
        </w:rPr>
        <w:tab/>
      </w:r>
      <w:r>
        <w:rPr>
          <w:sz w:val="21"/>
          <w:szCs w:val="21"/>
        </w:rPr>
        <w:fldChar w:fldCharType="begin"/>
      </w:r>
      <w:r>
        <w:rPr>
          <w:sz w:val="21"/>
          <w:szCs w:val="21"/>
        </w:rPr>
        <w:instrText xml:space="preserve"> PAGEREF _Toc14939 \h </w:instrText>
      </w:r>
      <w:r>
        <w:rPr>
          <w:sz w:val="21"/>
          <w:szCs w:val="21"/>
        </w:rPr>
        <w:fldChar w:fldCharType="separate"/>
      </w:r>
      <w:r>
        <w:rPr>
          <w:sz w:val="21"/>
          <w:szCs w:val="21"/>
        </w:rPr>
        <w:t>16</w:t>
      </w:r>
      <w:r>
        <w:rPr>
          <w:sz w:val="21"/>
          <w:szCs w:val="21"/>
        </w:rPr>
        <w:fldChar w:fldCharType="end"/>
      </w:r>
      <w:r>
        <w:rPr>
          <w:rFonts w:hint="eastAsia" w:ascii="宋体" w:hAnsi="宋体" w:eastAsia="宋体" w:cs="宋体"/>
          <w:sz w:val="21"/>
          <w:szCs w:val="21"/>
        </w:rPr>
        <w:fldChar w:fldCharType="end"/>
      </w:r>
    </w:p>
    <w:p w14:paraId="0B20AEF8">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_Toc18565 </w:instrText>
      </w:r>
      <w:r>
        <w:rPr>
          <w:rFonts w:hint="eastAsia" w:ascii="宋体" w:hAnsi="宋体" w:eastAsia="宋体" w:cs="宋体"/>
          <w:sz w:val="21"/>
          <w:szCs w:val="21"/>
        </w:rPr>
        <w:fldChar w:fldCharType="separate"/>
      </w:r>
      <w:r>
        <w:rPr>
          <w:rFonts w:hint="eastAsia"/>
          <w:sz w:val="21"/>
          <w:szCs w:val="21"/>
          <w:lang w:val="en-US" w:eastAsia="zh-CN"/>
        </w:rPr>
        <w:t>3.7施工工序、工期</w:t>
      </w:r>
      <w:r>
        <w:rPr>
          <w:sz w:val="21"/>
          <w:szCs w:val="21"/>
        </w:rPr>
        <w:tab/>
      </w:r>
      <w:r>
        <w:rPr>
          <w:sz w:val="21"/>
          <w:szCs w:val="21"/>
        </w:rPr>
        <w:fldChar w:fldCharType="begin"/>
      </w:r>
      <w:r>
        <w:rPr>
          <w:sz w:val="21"/>
          <w:szCs w:val="21"/>
        </w:rPr>
        <w:instrText xml:space="preserve"> PAGEREF _Toc18565 \h </w:instrText>
      </w:r>
      <w:r>
        <w:rPr>
          <w:sz w:val="21"/>
          <w:szCs w:val="21"/>
        </w:rPr>
        <w:fldChar w:fldCharType="separate"/>
      </w:r>
      <w:r>
        <w:rPr>
          <w:sz w:val="21"/>
          <w:szCs w:val="21"/>
        </w:rPr>
        <w:t>16</w:t>
      </w:r>
      <w:r>
        <w:rPr>
          <w:sz w:val="21"/>
          <w:szCs w:val="21"/>
        </w:rPr>
        <w:fldChar w:fldCharType="end"/>
      </w:r>
      <w:r>
        <w:rPr>
          <w:rFonts w:hint="eastAsia" w:ascii="宋体" w:hAnsi="宋体" w:eastAsia="宋体" w:cs="宋体"/>
          <w:sz w:val="21"/>
          <w:szCs w:val="21"/>
        </w:rPr>
        <w:fldChar w:fldCharType="end"/>
      </w:r>
    </w:p>
    <w:p w14:paraId="0B50A212">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_Toc13251 </w:instrText>
      </w:r>
      <w:r>
        <w:rPr>
          <w:rFonts w:hint="eastAsia" w:ascii="宋体" w:hAnsi="宋体" w:eastAsia="宋体" w:cs="宋体"/>
          <w:sz w:val="21"/>
          <w:szCs w:val="21"/>
        </w:rPr>
        <w:fldChar w:fldCharType="separate"/>
      </w:r>
      <w:r>
        <w:rPr>
          <w:rFonts w:hint="eastAsia" w:asciiTheme="minorHAnsi" w:hAnsiTheme="minorHAnsi" w:eastAsiaTheme="minorEastAsia" w:cstheme="minorBidi"/>
          <w:bCs/>
          <w:kern w:val="44"/>
          <w:sz w:val="21"/>
          <w:szCs w:val="21"/>
          <w:lang w:val="en-US" w:eastAsia="zh-CN" w:bidi="ar-SA"/>
        </w:rPr>
        <w:t>第</w:t>
      </w:r>
      <w:r>
        <w:rPr>
          <w:rFonts w:hint="eastAsia" w:cstheme="minorBidi"/>
          <w:bCs/>
          <w:kern w:val="44"/>
          <w:sz w:val="21"/>
          <w:szCs w:val="21"/>
          <w:lang w:val="en-US" w:eastAsia="zh-CN" w:bidi="ar-SA"/>
        </w:rPr>
        <w:t>四</w:t>
      </w:r>
      <w:r>
        <w:rPr>
          <w:rFonts w:hint="eastAsia" w:asciiTheme="minorHAnsi" w:hAnsiTheme="minorHAnsi" w:eastAsiaTheme="minorEastAsia" w:cstheme="minorBidi"/>
          <w:bCs/>
          <w:kern w:val="44"/>
          <w:sz w:val="21"/>
          <w:szCs w:val="21"/>
          <w:lang w:val="en-US" w:eastAsia="zh-CN" w:bidi="ar-SA"/>
        </w:rPr>
        <w:t>章 工程</w:t>
      </w:r>
      <w:r>
        <w:rPr>
          <w:rFonts w:hint="eastAsia" w:cstheme="minorBidi"/>
          <w:bCs/>
          <w:kern w:val="44"/>
          <w:sz w:val="21"/>
          <w:szCs w:val="21"/>
          <w:lang w:val="en-US" w:eastAsia="zh-CN" w:bidi="ar-SA"/>
        </w:rPr>
        <w:t>量统计及造价估算</w:t>
      </w:r>
      <w:r>
        <w:rPr>
          <w:sz w:val="21"/>
          <w:szCs w:val="21"/>
        </w:rPr>
        <w:tab/>
      </w:r>
      <w:r>
        <w:rPr>
          <w:sz w:val="21"/>
          <w:szCs w:val="21"/>
        </w:rPr>
        <w:fldChar w:fldCharType="begin"/>
      </w:r>
      <w:r>
        <w:rPr>
          <w:sz w:val="21"/>
          <w:szCs w:val="21"/>
        </w:rPr>
        <w:instrText xml:space="preserve"> PAGEREF _Toc13251 \h </w:instrText>
      </w:r>
      <w:r>
        <w:rPr>
          <w:sz w:val="21"/>
          <w:szCs w:val="21"/>
        </w:rPr>
        <w:fldChar w:fldCharType="separate"/>
      </w:r>
      <w:r>
        <w:rPr>
          <w:sz w:val="21"/>
          <w:szCs w:val="21"/>
        </w:rPr>
        <w:t>16</w:t>
      </w:r>
      <w:r>
        <w:rPr>
          <w:sz w:val="21"/>
          <w:szCs w:val="21"/>
        </w:rPr>
        <w:fldChar w:fldCharType="end"/>
      </w:r>
      <w:r>
        <w:rPr>
          <w:rFonts w:hint="eastAsia" w:ascii="宋体" w:hAnsi="宋体" w:eastAsia="宋体" w:cs="宋体"/>
          <w:sz w:val="21"/>
          <w:szCs w:val="21"/>
        </w:rPr>
        <w:fldChar w:fldCharType="end"/>
      </w:r>
    </w:p>
    <w:p w14:paraId="2D1D80B0">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_Toc1732 </w:instrText>
      </w:r>
      <w:r>
        <w:rPr>
          <w:rFonts w:hint="eastAsia" w:ascii="宋体" w:hAnsi="宋体" w:eastAsia="宋体" w:cs="宋体"/>
          <w:sz w:val="21"/>
          <w:szCs w:val="21"/>
        </w:rPr>
        <w:fldChar w:fldCharType="separate"/>
      </w:r>
      <w:r>
        <w:rPr>
          <w:rFonts w:hint="eastAsia"/>
          <w:sz w:val="21"/>
          <w:szCs w:val="21"/>
          <w:lang w:val="en-US" w:eastAsia="zh-CN"/>
        </w:rPr>
        <w:t>4.1编制说明</w:t>
      </w:r>
      <w:r>
        <w:rPr>
          <w:sz w:val="21"/>
          <w:szCs w:val="21"/>
        </w:rPr>
        <w:tab/>
      </w:r>
      <w:r>
        <w:rPr>
          <w:sz w:val="21"/>
          <w:szCs w:val="21"/>
        </w:rPr>
        <w:fldChar w:fldCharType="begin"/>
      </w:r>
      <w:r>
        <w:rPr>
          <w:sz w:val="21"/>
          <w:szCs w:val="21"/>
        </w:rPr>
        <w:instrText xml:space="preserve"> PAGEREF _Toc1732 \h </w:instrText>
      </w:r>
      <w:r>
        <w:rPr>
          <w:sz w:val="21"/>
          <w:szCs w:val="21"/>
        </w:rPr>
        <w:fldChar w:fldCharType="separate"/>
      </w:r>
      <w:r>
        <w:rPr>
          <w:sz w:val="21"/>
          <w:szCs w:val="21"/>
        </w:rPr>
        <w:t>16</w:t>
      </w:r>
      <w:r>
        <w:rPr>
          <w:sz w:val="21"/>
          <w:szCs w:val="21"/>
        </w:rPr>
        <w:fldChar w:fldCharType="end"/>
      </w:r>
      <w:r>
        <w:rPr>
          <w:rFonts w:hint="eastAsia" w:ascii="宋体" w:hAnsi="宋体" w:eastAsia="宋体" w:cs="宋体"/>
          <w:sz w:val="21"/>
          <w:szCs w:val="21"/>
        </w:rPr>
        <w:fldChar w:fldCharType="end"/>
      </w:r>
    </w:p>
    <w:p w14:paraId="1DF14EA4">
      <w:pPr>
        <w:pStyle w:val="15"/>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_Toc3522 </w:instrText>
      </w:r>
      <w:r>
        <w:rPr>
          <w:rFonts w:hint="eastAsia" w:ascii="宋体" w:hAnsi="宋体" w:eastAsia="宋体" w:cs="宋体"/>
          <w:sz w:val="21"/>
          <w:szCs w:val="21"/>
        </w:rPr>
        <w:fldChar w:fldCharType="separate"/>
      </w:r>
      <w:r>
        <w:rPr>
          <w:rFonts w:hint="eastAsia"/>
          <w:sz w:val="21"/>
          <w:szCs w:val="21"/>
          <w:lang w:val="en-US" w:eastAsia="zh-CN"/>
        </w:rPr>
        <w:t>4.2工程量与工程造价估算</w:t>
      </w:r>
      <w:r>
        <w:rPr>
          <w:sz w:val="21"/>
          <w:szCs w:val="21"/>
        </w:rPr>
        <w:tab/>
      </w:r>
      <w:r>
        <w:rPr>
          <w:sz w:val="21"/>
          <w:szCs w:val="21"/>
        </w:rPr>
        <w:fldChar w:fldCharType="begin"/>
      </w:r>
      <w:r>
        <w:rPr>
          <w:sz w:val="21"/>
          <w:szCs w:val="21"/>
        </w:rPr>
        <w:instrText xml:space="preserve"> PAGEREF _Toc3522 \h </w:instrText>
      </w:r>
      <w:r>
        <w:rPr>
          <w:sz w:val="21"/>
          <w:szCs w:val="21"/>
        </w:rPr>
        <w:fldChar w:fldCharType="separate"/>
      </w:r>
      <w:r>
        <w:rPr>
          <w:sz w:val="21"/>
          <w:szCs w:val="21"/>
        </w:rPr>
        <w:t>16</w:t>
      </w:r>
      <w:r>
        <w:rPr>
          <w:sz w:val="21"/>
          <w:szCs w:val="21"/>
        </w:rPr>
        <w:fldChar w:fldCharType="end"/>
      </w:r>
      <w:r>
        <w:rPr>
          <w:rFonts w:hint="eastAsia" w:ascii="宋体" w:hAnsi="宋体" w:eastAsia="宋体" w:cs="宋体"/>
          <w:sz w:val="21"/>
          <w:szCs w:val="21"/>
        </w:rPr>
        <w:fldChar w:fldCharType="end"/>
      </w:r>
    </w:p>
    <w:p w14:paraId="360995E8">
      <w:pPr>
        <w:pStyle w:val="13"/>
        <w:tabs>
          <w:tab w:val="right" w:leader="dot" w:pos="9589"/>
          <w:tab w:val="clear" w:pos="9498"/>
        </w:tabs>
        <w:spacing w:line="240" w:lineRule="auto"/>
        <w:rPr>
          <w:sz w:val="21"/>
          <w:szCs w:val="21"/>
        </w:rPr>
      </w:pPr>
      <w:r>
        <w:rPr>
          <w:rFonts w:hint="eastAsia" w:ascii="宋体" w:hAnsi="宋体" w:eastAsia="宋体" w:cs="宋体"/>
          <w:sz w:val="21"/>
          <w:szCs w:val="21"/>
        </w:rPr>
        <w:fldChar w:fldCharType="begin"/>
      </w:r>
      <w:r>
        <w:rPr>
          <w:rFonts w:hint="eastAsia" w:ascii="宋体" w:hAnsi="宋体" w:eastAsia="宋体" w:cs="宋体"/>
          <w:sz w:val="21"/>
          <w:szCs w:val="21"/>
        </w:rPr>
        <w:instrText xml:space="preserve"> HYPERLINK \l _Toc32305 </w:instrText>
      </w:r>
      <w:r>
        <w:rPr>
          <w:rFonts w:hint="eastAsia" w:ascii="宋体" w:hAnsi="宋体" w:eastAsia="宋体" w:cs="宋体"/>
          <w:sz w:val="21"/>
          <w:szCs w:val="21"/>
        </w:rPr>
        <w:fldChar w:fldCharType="separate"/>
      </w:r>
      <w:r>
        <w:rPr>
          <w:rFonts w:hint="eastAsia"/>
          <w:sz w:val="21"/>
          <w:szCs w:val="21"/>
          <w:lang w:val="en-US" w:eastAsia="zh-CN"/>
        </w:rPr>
        <w:t>附件：计算书</w:t>
      </w:r>
      <w:r>
        <w:rPr>
          <w:sz w:val="21"/>
          <w:szCs w:val="21"/>
        </w:rPr>
        <w:tab/>
      </w:r>
      <w:r>
        <w:rPr>
          <w:sz w:val="21"/>
          <w:szCs w:val="21"/>
        </w:rPr>
        <w:fldChar w:fldCharType="begin"/>
      </w:r>
      <w:r>
        <w:rPr>
          <w:sz w:val="21"/>
          <w:szCs w:val="21"/>
        </w:rPr>
        <w:instrText xml:space="preserve"> PAGEREF _Toc32305 \h </w:instrText>
      </w:r>
      <w:r>
        <w:rPr>
          <w:sz w:val="21"/>
          <w:szCs w:val="21"/>
        </w:rPr>
        <w:fldChar w:fldCharType="separate"/>
      </w:r>
      <w:r>
        <w:rPr>
          <w:sz w:val="21"/>
          <w:szCs w:val="21"/>
        </w:rPr>
        <w:t>17</w:t>
      </w:r>
      <w:r>
        <w:rPr>
          <w:sz w:val="21"/>
          <w:szCs w:val="21"/>
        </w:rPr>
        <w:fldChar w:fldCharType="end"/>
      </w:r>
      <w:r>
        <w:rPr>
          <w:rFonts w:hint="eastAsia" w:ascii="宋体" w:hAnsi="宋体" w:eastAsia="宋体" w:cs="宋体"/>
          <w:sz w:val="21"/>
          <w:szCs w:val="21"/>
        </w:rPr>
        <w:fldChar w:fldCharType="end"/>
      </w:r>
    </w:p>
    <w:p w14:paraId="2D75AE61">
      <w:pPr>
        <w:pStyle w:val="15"/>
        <w:spacing w:line="240" w:lineRule="auto"/>
        <w:ind w:left="0"/>
        <w:jc w:val="both"/>
        <w:rPr>
          <w:rFonts w:hint="eastAsia"/>
          <w:sz w:val="24"/>
        </w:rPr>
      </w:pPr>
      <w:r>
        <w:rPr>
          <w:rFonts w:hint="eastAsia" w:ascii="宋体" w:hAnsi="宋体" w:eastAsia="宋体" w:cs="宋体"/>
          <w:sz w:val="21"/>
          <w:szCs w:val="21"/>
        </w:rPr>
        <w:fldChar w:fldCharType="end"/>
      </w:r>
      <w:r>
        <w:rPr>
          <w:rFonts w:hint="eastAsia"/>
          <w:sz w:val="24"/>
        </w:rPr>
        <w:t>附图：</w:t>
      </w:r>
    </w:p>
    <w:tbl>
      <w:tblPr>
        <w:tblStyle w:val="17"/>
        <w:tblW w:w="965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89"/>
        <w:gridCol w:w="8625"/>
        <w:gridCol w:w="540"/>
      </w:tblGrid>
      <w:tr w14:paraId="41B7A1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89" w:type="dxa"/>
            <w:shd w:val="clear" w:color="auto" w:fill="auto"/>
            <w:vAlign w:val="center"/>
          </w:tcPr>
          <w:p w14:paraId="4001C68D">
            <w:pPr>
              <w:keepNext w:val="0"/>
              <w:keepLines w:val="0"/>
              <w:pageBreakBefore w:val="0"/>
              <w:widowControl w:val="0"/>
              <w:tabs>
                <w:tab w:val="left" w:pos="9840"/>
                <w:tab w:val="right" w:pos="10080"/>
              </w:tabs>
              <w:kinsoku/>
              <w:wordWrap/>
              <w:overflowPunct/>
              <w:topLinePunct w:val="0"/>
              <w:autoSpaceDE w:val="0"/>
              <w:autoSpaceDN w:val="0"/>
              <w:bidi w:val="0"/>
              <w:adjustRightInd w:val="0"/>
              <w:snapToGrid/>
              <w:spacing w:before="65" w:line="240" w:lineRule="auto"/>
              <w:ind w:left="0" w:leftChars="0" w:right="0" w:rightChars="0" w:firstLine="0" w:firstLineChars="0"/>
              <w:jc w:val="both"/>
              <w:textAlignment w:val="auto"/>
              <w:outlineLvl w:val="9"/>
              <w:rPr>
                <w:color w:val="000000"/>
                <w:sz w:val="24"/>
                <w:highlight w:val="none"/>
              </w:rPr>
            </w:pPr>
            <w:r>
              <w:rPr>
                <w:bCs/>
                <w:color w:val="000000"/>
                <w:sz w:val="24"/>
                <w:highlight w:val="none"/>
                <w:lang w:val="zh-CN"/>
              </w:rPr>
              <w:t>序号</w:t>
            </w:r>
          </w:p>
        </w:tc>
        <w:tc>
          <w:tcPr>
            <w:tcW w:w="8625" w:type="dxa"/>
            <w:shd w:val="clear" w:color="auto" w:fill="auto"/>
            <w:vAlign w:val="center"/>
          </w:tcPr>
          <w:p w14:paraId="2009C880">
            <w:pPr>
              <w:tabs>
                <w:tab w:val="left" w:pos="9840"/>
                <w:tab w:val="right" w:pos="10080"/>
              </w:tabs>
              <w:autoSpaceDE w:val="0"/>
              <w:autoSpaceDN w:val="0"/>
              <w:adjustRightInd w:val="0"/>
              <w:spacing w:before="65" w:line="240" w:lineRule="auto"/>
              <w:ind w:firstLine="33" w:firstLineChars="14"/>
              <w:jc w:val="both"/>
              <w:rPr>
                <w:color w:val="000000"/>
                <w:sz w:val="24"/>
                <w:highlight w:val="none"/>
              </w:rPr>
            </w:pPr>
            <w:r>
              <w:rPr>
                <w:bCs/>
                <w:color w:val="000000"/>
                <w:sz w:val="24"/>
                <w:highlight w:val="none"/>
                <w:lang w:val="zh-CN"/>
              </w:rPr>
              <w:t>图名</w:t>
            </w:r>
          </w:p>
        </w:tc>
        <w:tc>
          <w:tcPr>
            <w:tcW w:w="540" w:type="dxa"/>
            <w:shd w:val="clear" w:color="auto" w:fill="auto"/>
            <w:vAlign w:val="center"/>
          </w:tcPr>
          <w:p w14:paraId="5CF4B6FC">
            <w:pPr>
              <w:tabs>
                <w:tab w:val="left" w:pos="9840"/>
                <w:tab w:val="right" w:pos="10080"/>
              </w:tabs>
              <w:autoSpaceDE w:val="0"/>
              <w:autoSpaceDN w:val="0"/>
              <w:adjustRightInd w:val="0"/>
              <w:spacing w:before="65" w:line="240" w:lineRule="auto"/>
              <w:ind w:firstLine="33" w:firstLineChars="14"/>
              <w:jc w:val="both"/>
              <w:rPr>
                <w:color w:val="000000"/>
                <w:sz w:val="24"/>
                <w:highlight w:val="none"/>
              </w:rPr>
            </w:pPr>
            <w:r>
              <w:rPr>
                <w:bCs/>
                <w:color w:val="000000"/>
                <w:sz w:val="24"/>
                <w:highlight w:val="none"/>
                <w:lang w:val="zh-CN"/>
              </w:rPr>
              <w:t>图号</w:t>
            </w:r>
          </w:p>
        </w:tc>
      </w:tr>
      <w:tr w14:paraId="306AB9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5931A0BD">
            <w:pPr>
              <w:spacing w:line="240" w:lineRule="auto"/>
              <w:ind w:firstLine="0" w:firstLineChars="0"/>
              <w:jc w:val="both"/>
              <w:rPr>
                <w:rFonts w:hint="eastAsia"/>
                <w:sz w:val="24"/>
                <w:highlight w:val="none"/>
                <w:lang w:val="en-US" w:eastAsia="zh-CN"/>
              </w:rPr>
            </w:pPr>
            <w:r>
              <w:rPr>
                <w:rFonts w:hint="eastAsia"/>
                <w:sz w:val="24"/>
                <w:highlight w:val="none"/>
                <w:lang w:val="en-US" w:eastAsia="zh-CN"/>
              </w:rPr>
              <w:t>1</w:t>
            </w:r>
          </w:p>
        </w:tc>
        <w:tc>
          <w:tcPr>
            <w:tcW w:w="8625" w:type="dxa"/>
            <w:shd w:val="clear" w:color="auto" w:fill="auto"/>
            <w:vAlign w:val="center"/>
          </w:tcPr>
          <w:p w14:paraId="57815F96">
            <w:pPr>
              <w:spacing w:line="240" w:lineRule="auto"/>
              <w:ind w:firstLine="0" w:firstLineChars="0"/>
              <w:jc w:val="both"/>
              <w:rPr>
                <w:rFonts w:hint="eastAsia"/>
                <w:sz w:val="24"/>
                <w:highlight w:val="none"/>
                <w:lang w:val="en-US" w:eastAsia="zh-CN"/>
              </w:rPr>
            </w:pPr>
            <w:r>
              <w:rPr>
                <w:rFonts w:hint="eastAsia"/>
                <w:sz w:val="24"/>
                <w:highlight w:val="none"/>
                <w:lang w:val="en-US" w:eastAsia="zh-CN"/>
              </w:rPr>
              <w:t xml:space="preserve">文成县巨屿镇柳泉村便民党群服务中心（农民知识化培训中心）边坡地质灾害调查综合工程地质图 </w:t>
            </w:r>
          </w:p>
        </w:tc>
        <w:tc>
          <w:tcPr>
            <w:tcW w:w="540" w:type="dxa"/>
            <w:shd w:val="clear" w:color="auto" w:fill="auto"/>
            <w:vAlign w:val="center"/>
          </w:tcPr>
          <w:p w14:paraId="5F52D93C">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01</w:t>
            </w:r>
          </w:p>
        </w:tc>
      </w:tr>
      <w:tr w14:paraId="5CC21B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3B3E3E7F">
            <w:pPr>
              <w:spacing w:line="240" w:lineRule="auto"/>
              <w:ind w:firstLine="0" w:firstLineChars="0"/>
              <w:jc w:val="both"/>
              <w:rPr>
                <w:rFonts w:hint="eastAsia"/>
                <w:sz w:val="24"/>
                <w:highlight w:val="none"/>
                <w:lang w:val="en-US" w:eastAsia="zh-CN"/>
              </w:rPr>
            </w:pPr>
            <w:r>
              <w:rPr>
                <w:rFonts w:hint="eastAsia"/>
                <w:sz w:val="24"/>
                <w:highlight w:val="none"/>
                <w:lang w:val="en-US" w:eastAsia="zh-CN"/>
              </w:rPr>
              <w:t>2</w:t>
            </w:r>
          </w:p>
        </w:tc>
        <w:tc>
          <w:tcPr>
            <w:tcW w:w="8625" w:type="dxa"/>
            <w:shd w:val="clear" w:color="auto" w:fill="auto"/>
            <w:vAlign w:val="center"/>
          </w:tcPr>
          <w:p w14:paraId="3C31253F">
            <w:pPr>
              <w:spacing w:line="240" w:lineRule="auto"/>
              <w:ind w:firstLine="0" w:firstLineChars="0"/>
              <w:jc w:val="both"/>
              <w:rPr>
                <w:rFonts w:hint="eastAsia"/>
                <w:sz w:val="24"/>
                <w:highlight w:val="none"/>
                <w:lang w:val="en-US" w:eastAsia="zh-CN"/>
              </w:rPr>
            </w:pPr>
            <w:r>
              <w:rPr>
                <w:rFonts w:hint="eastAsia"/>
                <w:sz w:val="24"/>
                <w:highlight w:val="none"/>
                <w:lang w:val="en-US" w:eastAsia="zh-CN"/>
              </w:rPr>
              <w:t xml:space="preserve">巨屿镇柳泉村便民党群服务中心（农民知识化培训中心）边坡地质灾害防治工程设计总平面图 </w:t>
            </w:r>
          </w:p>
        </w:tc>
        <w:tc>
          <w:tcPr>
            <w:tcW w:w="540" w:type="dxa"/>
            <w:shd w:val="clear" w:color="auto" w:fill="auto"/>
            <w:vAlign w:val="center"/>
          </w:tcPr>
          <w:p w14:paraId="0FB08BAF">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02</w:t>
            </w:r>
          </w:p>
        </w:tc>
      </w:tr>
      <w:tr w14:paraId="0C732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33605B57">
            <w:pPr>
              <w:spacing w:line="240" w:lineRule="auto"/>
              <w:ind w:firstLine="0" w:firstLineChars="0"/>
              <w:jc w:val="both"/>
              <w:rPr>
                <w:rFonts w:hint="eastAsia"/>
                <w:sz w:val="24"/>
                <w:highlight w:val="none"/>
                <w:lang w:val="en-US" w:eastAsia="zh-CN"/>
              </w:rPr>
            </w:pPr>
            <w:r>
              <w:rPr>
                <w:rFonts w:hint="eastAsia"/>
                <w:sz w:val="24"/>
                <w:highlight w:val="none"/>
                <w:lang w:val="en-US" w:eastAsia="zh-CN"/>
              </w:rPr>
              <w:t>3</w:t>
            </w:r>
          </w:p>
        </w:tc>
        <w:tc>
          <w:tcPr>
            <w:tcW w:w="8625" w:type="dxa"/>
            <w:shd w:val="clear" w:color="auto" w:fill="auto"/>
            <w:vAlign w:val="center"/>
          </w:tcPr>
          <w:p w14:paraId="70EA8787">
            <w:pPr>
              <w:spacing w:line="240" w:lineRule="auto"/>
              <w:ind w:firstLine="0" w:firstLineChars="0"/>
              <w:jc w:val="both"/>
              <w:rPr>
                <w:rFonts w:hint="eastAsia"/>
                <w:sz w:val="24"/>
                <w:highlight w:val="none"/>
                <w:lang w:val="en-US" w:eastAsia="zh-CN"/>
              </w:rPr>
            </w:pPr>
            <w:r>
              <w:rPr>
                <w:rFonts w:hint="eastAsia"/>
                <w:sz w:val="24"/>
                <w:highlight w:val="none"/>
                <w:lang w:val="en-US" w:eastAsia="zh-CN"/>
              </w:rPr>
              <w:t xml:space="preserve">巨屿镇柳泉村便民党群服务中心（农民知识化培训中心）边坡削坡工程平面图 </w:t>
            </w:r>
          </w:p>
        </w:tc>
        <w:tc>
          <w:tcPr>
            <w:tcW w:w="540" w:type="dxa"/>
            <w:shd w:val="clear" w:color="auto" w:fill="auto"/>
            <w:vAlign w:val="center"/>
          </w:tcPr>
          <w:p w14:paraId="22DDD3E1">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03</w:t>
            </w:r>
          </w:p>
        </w:tc>
      </w:tr>
      <w:tr w14:paraId="5627AF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40B07AFF">
            <w:pPr>
              <w:spacing w:line="240" w:lineRule="auto"/>
              <w:ind w:firstLine="0" w:firstLineChars="0"/>
              <w:jc w:val="both"/>
              <w:rPr>
                <w:rFonts w:hint="eastAsia"/>
                <w:sz w:val="24"/>
                <w:highlight w:val="none"/>
                <w:lang w:val="en-US" w:eastAsia="zh-CN"/>
              </w:rPr>
            </w:pPr>
            <w:r>
              <w:rPr>
                <w:rFonts w:hint="eastAsia"/>
                <w:sz w:val="24"/>
                <w:highlight w:val="none"/>
                <w:lang w:val="en-US" w:eastAsia="zh-CN"/>
              </w:rPr>
              <w:t>4</w:t>
            </w:r>
          </w:p>
        </w:tc>
        <w:tc>
          <w:tcPr>
            <w:tcW w:w="8625" w:type="dxa"/>
            <w:shd w:val="clear" w:color="auto" w:fill="auto"/>
            <w:vAlign w:val="center"/>
          </w:tcPr>
          <w:p w14:paraId="2D2AAC62">
            <w:pPr>
              <w:spacing w:line="240" w:lineRule="auto"/>
              <w:ind w:firstLine="0" w:firstLineChars="0"/>
              <w:jc w:val="both"/>
              <w:rPr>
                <w:rFonts w:hint="eastAsia"/>
                <w:sz w:val="24"/>
                <w:highlight w:val="none"/>
                <w:lang w:val="en-US" w:eastAsia="zh-CN"/>
              </w:rPr>
            </w:pPr>
            <w:r>
              <w:rPr>
                <w:rFonts w:hint="eastAsia"/>
                <w:sz w:val="24"/>
                <w:highlight w:val="none"/>
                <w:lang w:val="en-US" w:eastAsia="zh-CN"/>
              </w:rPr>
              <w:t xml:space="preserve">巨屿镇柳泉村便民党群服务中心（农民知识化培训中心）边坡绿植平面图 </w:t>
            </w:r>
          </w:p>
        </w:tc>
        <w:tc>
          <w:tcPr>
            <w:tcW w:w="540" w:type="dxa"/>
            <w:shd w:val="clear" w:color="auto" w:fill="auto"/>
            <w:vAlign w:val="center"/>
          </w:tcPr>
          <w:p w14:paraId="40BBE838">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04</w:t>
            </w:r>
          </w:p>
        </w:tc>
      </w:tr>
      <w:tr w14:paraId="0F5B6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4D4D9099">
            <w:pPr>
              <w:spacing w:line="240" w:lineRule="auto"/>
              <w:ind w:firstLine="0" w:firstLineChars="0"/>
              <w:jc w:val="both"/>
              <w:rPr>
                <w:rFonts w:hint="eastAsia"/>
                <w:sz w:val="24"/>
                <w:highlight w:val="none"/>
                <w:lang w:val="en-US" w:eastAsia="zh-CN"/>
              </w:rPr>
            </w:pPr>
            <w:r>
              <w:rPr>
                <w:rFonts w:hint="eastAsia"/>
                <w:sz w:val="24"/>
                <w:highlight w:val="none"/>
                <w:lang w:val="en-US" w:eastAsia="zh-CN"/>
              </w:rPr>
              <w:t>5</w:t>
            </w:r>
          </w:p>
        </w:tc>
        <w:tc>
          <w:tcPr>
            <w:tcW w:w="8625" w:type="dxa"/>
            <w:shd w:val="clear" w:color="auto" w:fill="auto"/>
            <w:vAlign w:val="center"/>
          </w:tcPr>
          <w:p w14:paraId="2BE93658">
            <w:pPr>
              <w:spacing w:line="240" w:lineRule="auto"/>
              <w:ind w:firstLine="0" w:firstLineChars="0"/>
              <w:jc w:val="both"/>
              <w:rPr>
                <w:rFonts w:hint="eastAsia"/>
                <w:sz w:val="24"/>
                <w:highlight w:val="none"/>
                <w:lang w:val="en-US" w:eastAsia="zh-CN"/>
              </w:rPr>
            </w:pPr>
            <w:r>
              <w:rPr>
                <w:rFonts w:hint="eastAsia"/>
                <w:sz w:val="24"/>
                <w:highlight w:val="none"/>
                <w:lang w:val="en-US" w:eastAsia="zh-CN"/>
              </w:rPr>
              <w:t>1-1’~4-4’工程地质剖面暨防治设计图</w:t>
            </w:r>
          </w:p>
        </w:tc>
        <w:tc>
          <w:tcPr>
            <w:tcW w:w="540" w:type="dxa"/>
            <w:shd w:val="clear" w:color="auto" w:fill="auto"/>
            <w:vAlign w:val="center"/>
          </w:tcPr>
          <w:p w14:paraId="3F2A0801">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05</w:t>
            </w:r>
          </w:p>
        </w:tc>
      </w:tr>
      <w:tr w14:paraId="7C55C8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16863433">
            <w:pPr>
              <w:spacing w:line="240" w:lineRule="auto"/>
              <w:ind w:firstLine="0" w:firstLineChars="0"/>
              <w:jc w:val="both"/>
              <w:rPr>
                <w:rFonts w:hint="eastAsia"/>
                <w:sz w:val="24"/>
                <w:highlight w:val="none"/>
                <w:lang w:val="en-US" w:eastAsia="zh-CN"/>
              </w:rPr>
            </w:pPr>
            <w:r>
              <w:rPr>
                <w:rFonts w:hint="eastAsia"/>
                <w:sz w:val="24"/>
                <w:highlight w:val="none"/>
                <w:lang w:val="en-US" w:eastAsia="zh-CN"/>
              </w:rPr>
              <w:t>6</w:t>
            </w:r>
          </w:p>
        </w:tc>
        <w:tc>
          <w:tcPr>
            <w:tcW w:w="8625" w:type="dxa"/>
            <w:shd w:val="clear" w:color="auto" w:fill="auto"/>
            <w:vAlign w:val="center"/>
          </w:tcPr>
          <w:p w14:paraId="436F0123">
            <w:pPr>
              <w:spacing w:line="240" w:lineRule="auto"/>
              <w:ind w:firstLine="0" w:firstLineChars="0"/>
              <w:jc w:val="both"/>
              <w:rPr>
                <w:rFonts w:hint="eastAsia"/>
                <w:sz w:val="24"/>
                <w:highlight w:val="none"/>
                <w:lang w:val="en-US" w:eastAsia="zh-CN"/>
              </w:rPr>
            </w:pPr>
            <w:r>
              <w:rPr>
                <w:rFonts w:hint="eastAsia"/>
                <w:sz w:val="24"/>
                <w:highlight w:val="none"/>
                <w:lang w:val="en-US" w:eastAsia="zh-CN"/>
              </w:rPr>
              <w:t>5-5’~8-8’工程地质剖面暨防治设计图</w:t>
            </w:r>
          </w:p>
        </w:tc>
        <w:tc>
          <w:tcPr>
            <w:tcW w:w="540" w:type="dxa"/>
            <w:shd w:val="clear" w:color="auto" w:fill="auto"/>
            <w:vAlign w:val="center"/>
          </w:tcPr>
          <w:p w14:paraId="6155D75F">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06</w:t>
            </w:r>
          </w:p>
        </w:tc>
      </w:tr>
      <w:tr w14:paraId="2CAC2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697A1BE3">
            <w:pPr>
              <w:spacing w:line="240" w:lineRule="auto"/>
              <w:ind w:firstLine="0" w:firstLineChars="0"/>
              <w:jc w:val="both"/>
              <w:rPr>
                <w:rFonts w:hint="eastAsia"/>
                <w:sz w:val="24"/>
                <w:highlight w:val="none"/>
                <w:lang w:val="en-US" w:eastAsia="zh-CN"/>
              </w:rPr>
            </w:pPr>
            <w:r>
              <w:rPr>
                <w:rFonts w:hint="eastAsia"/>
                <w:sz w:val="24"/>
                <w:highlight w:val="none"/>
                <w:lang w:val="en-US" w:eastAsia="zh-CN"/>
              </w:rPr>
              <w:t>7</w:t>
            </w:r>
          </w:p>
        </w:tc>
        <w:tc>
          <w:tcPr>
            <w:tcW w:w="8625" w:type="dxa"/>
            <w:shd w:val="clear" w:color="auto" w:fill="auto"/>
            <w:vAlign w:val="center"/>
          </w:tcPr>
          <w:p w14:paraId="6E435771">
            <w:pPr>
              <w:spacing w:line="240" w:lineRule="auto"/>
              <w:ind w:firstLine="0" w:firstLineChars="0"/>
              <w:jc w:val="both"/>
              <w:rPr>
                <w:rFonts w:hint="eastAsia"/>
                <w:sz w:val="24"/>
                <w:highlight w:val="none"/>
                <w:lang w:val="en-US" w:eastAsia="zh-CN"/>
              </w:rPr>
            </w:pPr>
            <w:r>
              <w:rPr>
                <w:rFonts w:hint="eastAsia"/>
                <w:sz w:val="24"/>
                <w:highlight w:val="none"/>
                <w:lang w:val="en-US" w:eastAsia="zh-CN"/>
              </w:rPr>
              <w:t>边坡防护工程大样图</w:t>
            </w:r>
          </w:p>
        </w:tc>
        <w:tc>
          <w:tcPr>
            <w:tcW w:w="540" w:type="dxa"/>
            <w:shd w:val="clear" w:color="auto" w:fill="auto"/>
            <w:vAlign w:val="center"/>
          </w:tcPr>
          <w:p w14:paraId="56FDD713">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07</w:t>
            </w:r>
          </w:p>
        </w:tc>
      </w:tr>
      <w:tr w14:paraId="76EA16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417C2296">
            <w:pPr>
              <w:spacing w:line="240" w:lineRule="auto"/>
              <w:ind w:firstLine="0" w:firstLineChars="0"/>
              <w:jc w:val="both"/>
              <w:rPr>
                <w:rFonts w:hint="eastAsia"/>
                <w:sz w:val="24"/>
                <w:highlight w:val="none"/>
                <w:lang w:val="en-US" w:eastAsia="zh-CN"/>
              </w:rPr>
            </w:pPr>
            <w:r>
              <w:rPr>
                <w:rFonts w:hint="eastAsia"/>
                <w:sz w:val="24"/>
                <w:highlight w:val="none"/>
                <w:lang w:val="en-US" w:eastAsia="zh-CN"/>
              </w:rPr>
              <w:t>8</w:t>
            </w:r>
          </w:p>
        </w:tc>
        <w:tc>
          <w:tcPr>
            <w:tcW w:w="8625" w:type="dxa"/>
            <w:shd w:val="clear" w:color="auto" w:fill="auto"/>
            <w:vAlign w:val="center"/>
          </w:tcPr>
          <w:p w14:paraId="1D33E706">
            <w:pPr>
              <w:spacing w:line="240" w:lineRule="auto"/>
              <w:ind w:firstLine="0" w:firstLineChars="0"/>
              <w:jc w:val="both"/>
              <w:rPr>
                <w:rFonts w:hint="eastAsia"/>
                <w:sz w:val="24"/>
                <w:highlight w:val="none"/>
                <w:lang w:val="en-US" w:eastAsia="zh-CN"/>
              </w:rPr>
            </w:pPr>
            <w:r>
              <w:rPr>
                <w:rFonts w:hint="eastAsia"/>
                <w:sz w:val="24"/>
                <w:highlight w:val="none"/>
                <w:lang w:val="en-US" w:eastAsia="zh-CN"/>
              </w:rPr>
              <w:t>厚层基材生态复绿施工图及基材混合物、植被材料配比表</w:t>
            </w:r>
          </w:p>
        </w:tc>
        <w:tc>
          <w:tcPr>
            <w:tcW w:w="540" w:type="dxa"/>
            <w:shd w:val="clear" w:color="auto" w:fill="auto"/>
            <w:vAlign w:val="center"/>
          </w:tcPr>
          <w:p w14:paraId="78F51AAC">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08</w:t>
            </w:r>
          </w:p>
        </w:tc>
      </w:tr>
      <w:tr w14:paraId="70658F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89" w:type="dxa"/>
            <w:shd w:val="clear" w:color="auto" w:fill="auto"/>
            <w:vAlign w:val="center"/>
          </w:tcPr>
          <w:p w14:paraId="0099B588">
            <w:pPr>
              <w:spacing w:line="240" w:lineRule="auto"/>
              <w:ind w:firstLine="0" w:firstLineChars="0"/>
              <w:jc w:val="both"/>
              <w:rPr>
                <w:rFonts w:hint="eastAsia"/>
                <w:sz w:val="24"/>
                <w:highlight w:val="none"/>
                <w:lang w:val="en-US" w:eastAsia="zh-CN"/>
              </w:rPr>
            </w:pPr>
            <w:r>
              <w:rPr>
                <w:rFonts w:hint="eastAsia"/>
                <w:sz w:val="24"/>
                <w:highlight w:val="none"/>
                <w:lang w:val="en-US" w:eastAsia="zh-CN"/>
              </w:rPr>
              <w:t>9</w:t>
            </w:r>
          </w:p>
        </w:tc>
        <w:tc>
          <w:tcPr>
            <w:tcW w:w="8625" w:type="dxa"/>
            <w:shd w:val="clear" w:color="auto" w:fill="auto"/>
            <w:vAlign w:val="center"/>
          </w:tcPr>
          <w:p w14:paraId="73CC6DA3">
            <w:pPr>
              <w:spacing w:line="240" w:lineRule="auto"/>
              <w:ind w:firstLine="0" w:firstLineChars="0"/>
              <w:jc w:val="both"/>
              <w:rPr>
                <w:rFonts w:hint="eastAsia"/>
                <w:sz w:val="24"/>
                <w:highlight w:val="none"/>
                <w:lang w:val="en-US" w:eastAsia="zh-CN"/>
              </w:rPr>
            </w:pPr>
            <w:r>
              <w:rPr>
                <w:rFonts w:hint="eastAsia"/>
                <w:sz w:val="24"/>
                <w:highlight w:val="none"/>
                <w:lang w:val="en-US" w:eastAsia="zh-CN"/>
              </w:rPr>
              <w:t>双边丝护栏网、阶梯步施工图</w:t>
            </w:r>
          </w:p>
        </w:tc>
        <w:tc>
          <w:tcPr>
            <w:tcW w:w="540" w:type="dxa"/>
            <w:shd w:val="clear" w:color="auto" w:fill="auto"/>
            <w:vAlign w:val="center"/>
          </w:tcPr>
          <w:p w14:paraId="0688C282">
            <w:pPr>
              <w:spacing w:line="240" w:lineRule="auto"/>
              <w:ind w:firstLine="0" w:firstLineChars="0"/>
              <w:jc w:val="both"/>
              <w:rPr>
                <w:rFonts w:hint="eastAsia"/>
                <w:sz w:val="24"/>
                <w:highlight w:val="none"/>
                <w:lang w:val="en-US" w:eastAsia="zh-CN"/>
              </w:rPr>
            </w:pPr>
            <w:r>
              <w:rPr>
                <w:rFonts w:hint="eastAsia"/>
                <w:sz w:val="24"/>
                <w:highlight w:val="none"/>
                <w:lang w:val="en-US" w:eastAsia="zh-CN"/>
              </w:rPr>
              <w:t>09</w:t>
            </w:r>
          </w:p>
        </w:tc>
      </w:tr>
    </w:tbl>
    <w:p w14:paraId="537216AE">
      <w:pPr>
        <w:ind w:firstLine="0"/>
        <w:sectPr>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1325" w:num="2"/>
          <w:docGrid w:type="lines" w:linePitch="312" w:charSpace="4559"/>
        </w:sectPr>
      </w:pPr>
    </w:p>
    <w:p w14:paraId="08D85492">
      <w:pPr>
        <w:pStyle w:val="22"/>
        <w:rPr>
          <w:rFonts w:hint="eastAsia"/>
        </w:rPr>
      </w:pPr>
      <w:bookmarkStart w:id="0" w:name="_Toc18796"/>
      <w:bookmarkStart w:id="1" w:name="_Toc429757381"/>
      <w:r>
        <w:rPr>
          <w:rFonts w:hint="eastAsia"/>
        </w:rPr>
        <w:t>第一部分 勘查</w:t>
      </w:r>
      <w:bookmarkEnd w:id="0"/>
      <w:bookmarkEnd w:id="1"/>
    </w:p>
    <w:p w14:paraId="07757FB6">
      <w:pPr>
        <w:pStyle w:val="23"/>
        <w:spacing w:before="200" w:after="200"/>
        <w:rPr>
          <w:rFonts w:hint="eastAsia"/>
        </w:rPr>
      </w:pPr>
      <w:bookmarkStart w:id="2" w:name="_Toc5717"/>
      <w:r>
        <w:rPr>
          <w:rFonts w:hint="eastAsia"/>
        </w:rPr>
        <w:t>第一章 绪言</w:t>
      </w:r>
      <w:bookmarkEnd w:id="2"/>
    </w:p>
    <w:p w14:paraId="712AFD19">
      <w:pPr>
        <w:pStyle w:val="3"/>
        <w:spacing w:before="120" w:after="120"/>
        <w:rPr>
          <w:rFonts w:hint="eastAsia" w:ascii="Times New Roman" w:hAnsi="Times New Roman" w:cs="Times New Roman"/>
          <w:sz w:val="32"/>
          <w:szCs w:val="32"/>
          <w:highlight w:val="none"/>
          <w:lang w:val="en-US" w:eastAsia="zh-CN"/>
        </w:rPr>
      </w:pPr>
      <w:bookmarkStart w:id="3" w:name="_Toc31625"/>
      <w:r>
        <w:rPr>
          <w:rFonts w:hint="eastAsia" w:ascii="Times New Roman" w:hAnsi="Times New Roman" w:cs="Times New Roman"/>
          <w:sz w:val="32"/>
          <w:szCs w:val="32"/>
          <w:highlight w:val="none"/>
          <w:lang w:val="en-US" w:eastAsia="zh-CN"/>
        </w:rPr>
        <w:t>1.1 任务由来及目的</w:t>
      </w:r>
      <w:bookmarkEnd w:id="3"/>
    </w:p>
    <w:p w14:paraId="74F312E9">
      <w:pPr>
        <w:pStyle w:val="4"/>
        <w:spacing w:before="120" w:after="120"/>
        <w:rPr>
          <w:rFonts w:hint="eastAsia"/>
          <w:sz w:val="28"/>
          <w:szCs w:val="28"/>
        </w:rPr>
      </w:pPr>
      <w:r>
        <w:rPr>
          <w:rFonts w:hint="eastAsia"/>
          <w:sz w:val="28"/>
          <w:szCs w:val="28"/>
        </w:rPr>
        <w:t>1.1.1 任务由来</w:t>
      </w:r>
    </w:p>
    <w:p w14:paraId="06DFBFFD">
      <w:pPr>
        <w:spacing w:line="360" w:lineRule="auto"/>
        <w:ind w:firstLine="480" w:firstLineChars="200"/>
        <w:rPr>
          <w:rFonts w:hint="eastAsia"/>
          <w:sz w:val="24"/>
          <w:highlight w:val="none"/>
          <w:lang w:val="en-US" w:eastAsia="zh-CN"/>
        </w:rPr>
      </w:pPr>
      <w:r>
        <w:rPr>
          <w:rFonts w:hint="eastAsia"/>
          <w:sz w:val="24"/>
          <w:highlight w:val="none"/>
          <w:lang w:eastAsia="zh-CN"/>
        </w:rPr>
        <w:t>文成县巨屿镇柳泉村便民党群服务中心（农民知识化培训中心）切坡建房，边坡发生滑塌，潜在滑塌威胁下方房屋，由此边坡地质灾害</w:t>
      </w:r>
      <w:r>
        <w:rPr>
          <w:rFonts w:hint="eastAsia"/>
          <w:sz w:val="24"/>
          <w:highlight w:val="none"/>
          <w:lang w:val="en-US" w:eastAsia="zh-CN"/>
        </w:rPr>
        <w:t>纳入了风险防范区管理。防范区名称：巨屿镇柳泉村新建村委会屋后边坡风险防范区，编号：330328FF0383。房屋北面边坡脚长约35m，西面边坡脚长约13.8m，最高分三级边坡开挖，最高约22.2m，边坡为残坡积土、全风化岩及强风化质边坡，主体呈砂状结构的强风化岩质，中部（占大部分）通过小角度夹角的顺坡向构造带，除构造带岩石风化更加强烈外，顺坡结构面密集发育，由此在持续降雨影响下，构造带边坡以及坡顶松散层发生高位滑塌，并潜在更大范围的滑塌，由此构成了边坡地质灾害隐患。为此，</w:t>
      </w:r>
      <w:r>
        <w:rPr>
          <w:rFonts w:hint="eastAsia"/>
          <w:sz w:val="24"/>
          <w:highlight w:val="none"/>
          <w:lang w:eastAsia="zh-CN"/>
        </w:rPr>
        <w:t>文成县巨屿镇柳泉村</w:t>
      </w:r>
      <w:r>
        <w:rPr>
          <w:rFonts w:hint="eastAsia"/>
          <w:sz w:val="24"/>
          <w:szCs w:val="24"/>
          <w:lang w:eastAsia="zh-CN"/>
        </w:rPr>
        <w:t>集体经济组织</w:t>
      </w:r>
      <w:r>
        <w:rPr>
          <w:rFonts w:hint="eastAsia"/>
          <w:sz w:val="24"/>
          <w:highlight w:val="none"/>
          <w:lang w:val="en-US" w:eastAsia="zh-CN"/>
        </w:rPr>
        <w:t>委托浙江岷川环境建设有限公司对此开展地质灾害勘查暨治理工程设计工作。</w:t>
      </w:r>
    </w:p>
    <w:p w14:paraId="5F492BE3">
      <w:pPr>
        <w:pStyle w:val="4"/>
        <w:spacing w:before="120" w:after="120"/>
        <w:rPr>
          <w:rFonts w:hint="eastAsia"/>
          <w:sz w:val="28"/>
          <w:szCs w:val="28"/>
        </w:rPr>
      </w:pPr>
      <w:r>
        <w:rPr>
          <w:rFonts w:hint="eastAsia"/>
          <w:sz w:val="28"/>
          <w:szCs w:val="28"/>
        </w:rPr>
        <w:t>1.1.2 目的任务</w:t>
      </w:r>
    </w:p>
    <w:p w14:paraId="1BE25223">
      <w:pPr>
        <w:pStyle w:val="9"/>
        <w:ind w:firstLine="480"/>
        <w:rPr>
          <w:rFonts w:hint="eastAsia" w:asciiTheme="minorHAnsi" w:hAnsiTheme="minorHAnsi" w:eastAsiaTheme="minorEastAsia" w:cstheme="minorBidi"/>
          <w:kern w:val="2"/>
          <w:sz w:val="24"/>
          <w:szCs w:val="24"/>
          <w:lang w:val="en-US" w:eastAsia="zh-CN" w:bidi="ar-SA"/>
        </w:rPr>
      </w:pPr>
      <w:r>
        <w:rPr>
          <w:rFonts w:hint="eastAsia" w:asciiTheme="minorHAnsi" w:hAnsiTheme="minorHAnsi" w:eastAsiaTheme="minorEastAsia" w:cstheme="minorBidi"/>
          <w:kern w:val="2"/>
          <w:sz w:val="24"/>
          <w:szCs w:val="24"/>
          <w:lang w:val="en-US" w:eastAsia="zh-CN" w:bidi="ar-SA"/>
        </w:rPr>
        <w:t>根据委托合同要求，本次工作目的任务如下：</w:t>
      </w:r>
    </w:p>
    <w:p w14:paraId="24DAFE0E">
      <w:pPr>
        <w:pStyle w:val="9"/>
        <w:ind w:firstLine="480"/>
        <w:rPr>
          <w:rFonts w:hint="eastAsia" w:asciiTheme="minorHAnsi" w:hAnsiTheme="minorHAnsi" w:eastAsiaTheme="minorEastAsia" w:cstheme="minorBidi"/>
          <w:kern w:val="2"/>
          <w:sz w:val="24"/>
          <w:szCs w:val="24"/>
          <w:lang w:val="en-US" w:eastAsia="zh-CN" w:bidi="ar-SA"/>
        </w:rPr>
      </w:pPr>
      <w:r>
        <w:rPr>
          <w:rFonts w:hint="eastAsia" w:asciiTheme="minorHAnsi" w:hAnsiTheme="minorHAnsi" w:eastAsiaTheme="minorEastAsia" w:cstheme="minorBidi"/>
          <w:kern w:val="2"/>
          <w:sz w:val="24"/>
          <w:szCs w:val="24"/>
          <w:lang w:val="en-US" w:eastAsia="zh-CN" w:bidi="ar-SA"/>
        </w:rPr>
        <w:t>1</w:t>
      </w:r>
      <w:r>
        <w:rPr>
          <w:rFonts w:hint="eastAsia" w:asciiTheme="minorHAnsi" w:hAnsiTheme="minorHAnsi" w:cstheme="minorBidi"/>
          <w:kern w:val="2"/>
          <w:sz w:val="24"/>
          <w:szCs w:val="24"/>
          <w:lang w:val="en-US" w:eastAsia="zh-CN" w:bidi="ar-SA"/>
        </w:rPr>
        <w:t>.</w:t>
      </w:r>
      <w:r>
        <w:rPr>
          <w:rFonts w:hint="eastAsia" w:asciiTheme="minorHAnsi" w:hAnsiTheme="minorHAnsi" w:eastAsiaTheme="minorEastAsia" w:cstheme="minorBidi"/>
          <w:kern w:val="2"/>
          <w:sz w:val="24"/>
          <w:szCs w:val="24"/>
          <w:lang w:val="en-US" w:eastAsia="zh-CN" w:bidi="ar-SA"/>
        </w:rPr>
        <w:t>查明勘查区</w:t>
      </w:r>
      <w:r>
        <w:rPr>
          <w:rFonts w:hint="eastAsia" w:asciiTheme="minorHAnsi" w:hAnsiTheme="minorHAnsi" w:cstheme="minorBidi"/>
          <w:kern w:val="2"/>
          <w:sz w:val="24"/>
          <w:szCs w:val="24"/>
          <w:lang w:val="en-US" w:eastAsia="zh-CN" w:bidi="ar-SA"/>
        </w:rPr>
        <w:t>区域地质</w:t>
      </w:r>
      <w:r>
        <w:rPr>
          <w:rFonts w:hint="eastAsia" w:asciiTheme="minorHAnsi" w:hAnsiTheme="minorHAnsi" w:eastAsiaTheme="minorEastAsia" w:cstheme="minorBidi"/>
          <w:kern w:val="2"/>
          <w:sz w:val="24"/>
          <w:szCs w:val="24"/>
          <w:lang w:val="en-US" w:eastAsia="zh-CN" w:bidi="ar-SA"/>
        </w:rPr>
        <w:t>环境条件；</w:t>
      </w:r>
    </w:p>
    <w:p w14:paraId="57628CF7">
      <w:pPr>
        <w:pStyle w:val="9"/>
        <w:ind w:firstLine="480"/>
        <w:rPr>
          <w:rFonts w:hint="eastAsia" w:asciiTheme="minorHAnsi" w:hAnsiTheme="minorHAnsi" w:cstheme="minorBidi"/>
          <w:kern w:val="2"/>
          <w:sz w:val="24"/>
          <w:szCs w:val="24"/>
          <w:lang w:val="en-US" w:eastAsia="zh-CN" w:bidi="ar-SA"/>
        </w:rPr>
      </w:pPr>
      <w:r>
        <w:rPr>
          <w:rFonts w:hint="eastAsia" w:asciiTheme="minorHAnsi" w:hAnsiTheme="minorHAnsi" w:eastAsiaTheme="minorEastAsia" w:cstheme="minorBidi"/>
          <w:kern w:val="2"/>
          <w:sz w:val="24"/>
          <w:szCs w:val="24"/>
          <w:lang w:val="en-US" w:eastAsia="zh-CN" w:bidi="ar-SA"/>
        </w:rPr>
        <w:t>2</w:t>
      </w:r>
      <w:r>
        <w:rPr>
          <w:rFonts w:hint="eastAsia" w:asciiTheme="minorHAnsi" w:hAnsiTheme="minorHAnsi" w:cstheme="minorBidi"/>
          <w:kern w:val="2"/>
          <w:sz w:val="24"/>
          <w:szCs w:val="24"/>
          <w:lang w:val="en-US" w:eastAsia="zh-CN" w:bidi="ar-SA"/>
        </w:rPr>
        <w:t>.</w:t>
      </w:r>
      <w:r>
        <w:rPr>
          <w:rFonts w:hint="eastAsia" w:asciiTheme="minorHAnsi" w:hAnsiTheme="minorHAnsi" w:eastAsiaTheme="minorEastAsia" w:cstheme="minorBidi"/>
          <w:kern w:val="2"/>
          <w:sz w:val="24"/>
          <w:szCs w:val="24"/>
          <w:lang w:val="en-US" w:eastAsia="zh-CN" w:bidi="ar-SA"/>
        </w:rPr>
        <w:t>查明</w:t>
      </w:r>
      <w:bookmarkStart w:id="4" w:name="OLE_LINK3"/>
      <w:r>
        <w:rPr>
          <w:rFonts w:hint="eastAsia" w:asciiTheme="minorHAnsi" w:hAnsiTheme="minorHAnsi" w:eastAsiaTheme="minorEastAsia" w:cstheme="minorBidi"/>
          <w:kern w:val="2"/>
          <w:sz w:val="24"/>
          <w:szCs w:val="24"/>
          <w:lang w:val="en-US" w:eastAsia="zh-CN" w:bidi="ar-SA"/>
        </w:rPr>
        <w:t>边坡</w:t>
      </w:r>
      <w:r>
        <w:rPr>
          <w:rFonts w:hint="eastAsia" w:asciiTheme="minorHAnsi" w:hAnsiTheme="minorHAnsi" w:cstheme="minorBidi"/>
          <w:kern w:val="2"/>
          <w:sz w:val="24"/>
          <w:szCs w:val="24"/>
          <w:lang w:val="en-US" w:eastAsia="zh-CN" w:bidi="ar-SA"/>
        </w:rPr>
        <w:t>形态、地层岩性、地质构造、岩土体工程地质特征等工程地质特征及水文地质特征；</w:t>
      </w:r>
    </w:p>
    <w:p w14:paraId="24285E27">
      <w:pPr>
        <w:pStyle w:val="9"/>
        <w:ind w:firstLine="480"/>
        <w:rPr>
          <w:rFonts w:hint="eastAsia" w:asciiTheme="minorHAnsi" w:hAnsiTheme="minorHAnsi" w:eastAsiaTheme="minorEastAsia" w:cstheme="minorBidi"/>
          <w:kern w:val="2"/>
          <w:sz w:val="24"/>
          <w:szCs w:val="24"/>
          <w:lang w:val="en-US" w:eastAsia="zh-CN" w:bidi="ar-SA"/>
        </w:rPr>
      </w:pPr>
      <w:r>
        <w:rPr>
          <w:rFonts w:hint="eastAsia" w:asciiTheme="minorHAnsi" w:hAnsiTheme="minorHAnsi" w:cstheme="minorBidi"/>
          <w:kern w:val="2"/>
          <w:sz w:val="24"/>
          <w:szCs w:val="24"/>
          <w:lang w:val="en-US" w:eastAsia="zh-CN" w:bidi="ar-SA"/>
        </w:rPr>
        <w:t>3.查明边坡结构及</w:t>
      </w:r>
      <w:r>
        <w:rPr>
          <w:rFonts w:hint="eastAsia" w:asciiTheme="minorHAnsi" w:hAnsiTheme="minorHAnsi" w:eastAsiaTheme="minorEastAsia" w:cstheme="minorBidi"/>
          <w:kern w:val="2"/>
          <w:sz w:val="24"/>
          <w:szCs w:val="24"/>
          <w:lang w:val="en-US" w:eastAsia="zh-CN" w:bidi="ar-SA"/>
        </w:rPr>
        <w:t>地质灾害（隐患）</w:t>
      </w:r>
      <w:bookmarkEnd w:id="4"/>
      <w:r>
        <w:rPr>
          <w:rFonts w:hint="eastAsia" w:asciiTheme="minorHAnsi" w:hAnsiTheme="minorHAnsi" w:cstheme="minorBidi"/>
          <w:kern w:val="2"/>
          <w:sz w:val="24"/>
          <w:szCs w:val="24"/>
          <w:lang w:val="en-US" w:eastAsia="zh-CN" w:bidi="ar-SA"/>
        </w:rPr>
        <w:t>发育</w:t>
      </w:r>
      <w:r>
        <w:rPr>
          <w:rFonts w:hint="eastAsia" w:asciiTheme="minorHAnsi" w:hAnsiTheme="minorHAnsi" w:eastAsiaTheme="minorEastAsia" w:cstheme="minorBidi"/>
          <w:kern w:val="2"/>
          <w:sz w:val="24"/>
          <w:szCs w:val="24"/>
          <w:lang w:val="en-US" w:eastAsia="zh-CN" w:bidi="ar-SA"/>
        </w:rPr>
        <w:t>特征及成因；</w:t>
      </w:r>
    </w:p>
    <w:p w14:paraId="4C883444">
      <w:pPr>
        <w:pStyle w:val="9"/>
        <w:ind w:firstLine="480"/>
        <w:rPr>
          <w:rFonts w:hint="eastAsia" w:asciiTheme="minorHAnsi" w:hAnsiTheme="minorHAnsi" w:eastAsiaTheme="minorEastAsia" w:cstheme="minorBidi"/>
          <w:kern w:val="2"/>
          <w:sz w:val="24"/>
          <w:szCs w:val="24"/>
          <w:lang w:val="en-US" w:eastAsia="zh-CN" w:bidi="ar-SA"/>
        </w:rPr>
      </w:pPr>
      <w:r>
        <w:rPr>
          <w:rFonts w:hint="eastAsia" w:asciiTheme="minorHAnsi" w:hAnsiTheme="minorHAnsi" w:cstheme="minorBidi"/>
          <w:kern w:val="2"/>
          <w:sz w:val="24"/>
          <w:szCs w:val="24"/>
          <w:lang w:val="en-US" w:eastAsia="zh-CN" w:bidi="ar-SA"/>
        </w:rPr>
        <w:t>4.</w:t>
      </w:r>
      <w:r>
        <w:rPr>
          <w:rFonts w:hint="eastAsia" w:asciiTheme="minorHAnsi" w:hAnsiTheme="minorHAnsi" w:eastAsiaTheme="minorEastAsia" w:cstheme="minorBidi"/>
          <w:kern w:val="2"/>
          <w:sz w:val="24"/>
          <w:szCs w:val="24"/>
          <w:lang w:val="en-US" w:eastAsia="zh-CN" w:bidi="ar-SA"/>
        </w:rPr>
        <w:t>对边坡稳定性进行分析评价，并分析地质灾害隐患发展趋势和</w:t>
      </w:r>
      <w:r>
        <w:rPr>
          <w:rFonts w:hint="eastAsia" w:asciiTheme="minorHAnsi" w:hAnsiTheme="minorHAnsi" w:cstheme="minorBidi"/>
          <w:kern w:val="2"/>
          <w:sz w:val="24"/>
          <w:szCs w:val="24"/>
          <w:lang w:val="en-US" w:eastAsia="zh-CN" w:bidi="ar-SA"/>
        </w:rPr>
        <w:t>危害程度</w:t>
      </w:r>
      <w:r>
        <w:rPr>
          <w:rFonts w:hint="eastAsia" w:asciiTheme="minorHAnsi" w:hAnsiTheme="minorHAnsi" w:eastAsiaTheme="minorEastAsia" w:cstheme="minorBidi"/>
          <w:kern w:val="2"/>
          <w:sz w:val="24"/>
          <w:szCs w:val="24"/>
          <w:lang w:val="en-US" w:eastAsia="zh-CN" w:bidi="ar-SA"/>
        </w:rPr>
        <w:t>；</w:t>
      </w:r>
    </w:p>
    <w:p w14:paraId="2097304B">
      <w:pPr>
        <w:pStyle w:val="9"/>
        <w:ind w:firstLine="480"/>
        <w:rPr>
          <w:rFonts w:hint="eastAsia" w:asciiTheme="minorHAnsi" w:hAnsiTheme="minorHAnsi" w:eastAsiaTheme="minorEastAsia" w:cstheme="minorBidi"/>
          <w:kern w:val="2"/>
          <w:sz w:val="24"/>
          <w:szCs w:val="24"/>
          <w:lang w:val="en-US" w:eastAsia="zh-CN" w:bidi="ar-SA"/>
        </w:rPr>
      </w:pPr>
      <w:r>
        <w:rPr>
          <w:rFonts w:hint="eastAsia" w:asciiTheme="minorHAnsi" w:hAnsiTheme="minorHAnsi" w:cstheme="minorBidi"/>
          <w:kern w:val="2"/>
          <w:sz w:val="24"/>
          <w:szCs w:val="24"/>
          <w:lang w:val="en-US" w:eastAsia="zh-CN" w:bidi="ar-SA"/>
        </w:rPr>
        <w:t>5.</w:t>
      </w:r>
      <w:r>
        <w:rPr>
          <w:rFonts w:hint="eastAsia" w:asciiTheme="minorHAnsi" w:hAnsiTheme="minorHAnsi" w:eastAsiaTheme="minorEastAsia" w:cstheme="minorBidi"/>
          <w:kern w:val="2"/>
          <w:sz w:val="24"/>
          <w:szCs w:val="24"/>
          <w:lang w:val="en-US" w:eastAsia="zh-CN" w:bidi="ar-SA"/>
        </w:rPr>
        <w:t>对</w:t>
      </w:r>
      <w:r>
        <w:rPr>
          <w:rFonts w:hint="eastAsia" w:asciiTheme="minorHAnsi" w:hAnsiTheme="minorHAnsi" w:cstheme="minorBidi"/>
          <w:kern w:val="2"/>
          <w:sz w:val="24"/>
          <w:szCs w:val="24"/>
          <w:lang w:val="en-US" w:eastAsia="zh-CN" w:bidi="ar-SA"/>
        </w:rPr>
        <w:t>边坡地质灾害</w:t>
      </w:r>
      <w:r>
        <w:rPr>
          <w:rFonts w:hint="eastAsia" w:asciiTheme="minorHAnsi" w:hAnsiTheme="minorHAnsi" w:eastAsiaTheme="minorEastAsia" w:cstheme="minorBidi"/>
          <w:kern w:val="2"/>
          <w:sz w:val="24"/>
          <w:szCs w:val="24"/>
          <w:lang w:val="en-US" w:eastAsia="zh-CN" w:bidi="ar-SA"/>
        </w:rPr>
        <w:t>提出切实可行、经济合理的治理方案建议。</w:t>
      </w:r>
    </w:p>
    <w:p w14:paraId="44D9FBF0">
      <w:pPr>
        <w:pStyle w:val="3"/>
        <w:spacing w:before="120" w:after="120"/>
        <w:rPr>
          <w:rFonts w:hint="default" w:ascii="Times New Roman" w:hAnsi="Times New Roman" w:cs="Times New Roman"/>
          <w:sz w:val="32"/>
          <w:szCs w:val="32"/>
          <w:highlight w:val="none"/>
          <w:lang w:val="en-US" w:eastAsia="zh-CN"/>
        </w:rPr>
      </w:pPr>
      <w:bookmarkStart w:id="5" w:name="_Toc13586"/>
      <w:r>
        <w:rPr>
          <w:rFonts w:hint="eastAsia" w:ascii="Times New Roman" w:hAnsi="Times New Roman" w:cs="Times New Roman"/>
          <w:sz w:val="32"/>
          <w:szCs w:val="32"/>
          <w:highlight w:val="none"/>
          <w:lang w:val="en-US" w:eastAsia="zh-CN"/>
        </w:rPr>
        <w:t>1.2 勘查依据及采用技术规范</w:t>
      </w:r>
      <w:bookmarkEnd w:id="5"/>
    </w:p>
    <w:p w14:paraId="25E4AE71">
      <w:pPr>
        <w:spacing w:line="360" w:lineRule="auto"/>
        <w:ind w:firstLine="480" w:firstLineChars="200"/>
        <w:rPr>
          <w:sz w:val="24"/>
        </w:rPr>
      </w:pPr>
      <w:r>
        <w:rPr>
          <w:sz w:val="24"/>
        </w:rPr>
        <w:t>1</w:t>
      </w:r>
      <w:r>
        <w:rPr>
          <w:rFonts w:hint="eastAsia" w:hAnsi="宋体"/>
          <w:sz w:val="24"/>
          <w:lang w:eastAsia="zh-CN"/>
        </w:rPr>
        <w:t>.</w:t>
      </w:r>
      <w:r>
        <w:rPr>
          <w:sz w:val="24"/>
        </w:rPr>
        <w:t>《地质灾害防治条例》（国务院令第394号）；</w:t>
      </w:r>
    </w:p>
    <w:p w14:paraId="6BA3D958">
      <w:pPr>
        <w:spacing w:line="360" w:lineRule="auto"/>
        <w:ind w:firstLine="480" w:firstLineChars="200"/>
        <w:rPr>
          <w:rFonts w:hint="eastAsia"/>
          <w:sz w:val="24"/>
        </w:rPr>
      </w:pPr>
      <w:r>
        <w:rPr>
          <w:sz w:val="24"/>
        </w:rPr>
        <w:t>2</w:t>
      </w:r>
      <w:r>
        <w:rPr>
          <w:rFonts w:hint="eastAsia"/>
          <w:sz w:val="24"/>
          <w:lang w:eastAsia="zh-CN"/>
        </w:rPr>
        <w:t>.</w:t>
      </w:r>
      <w:r>
        <w:rPr>
          <w:sz w:val="24"/>
        </w:rPr>
        <w:t>《</w:t>
      </w:r>
      <w:r>
        <w:rPr>
          <w:rFonts w:hint="eastAsia"/>
          <w:sz w:val="24"/>
        </w:rPr>
        <w:t>浙江省地质灾害防治条例</w:t>
      </w:r>
      <w:r>
        <w:rPr>
          <w:sz w:val="24"/>
        </w:rPr>
        <w:t>》</w:t>
      </w:r>
      <w:r>
        <w:rPr>
          <w:rFonts w:hint="eastAsia"/>
          <w:sz w:val="24"/>
        </w:rPr>
        <w:t>（浙江省人大常务委员会第1</w:t>
      </w:r>
      <w:r>
        <w:rPr>
          <w:sz w:val="24"/>
        </w:rPr>
        <w:t>8</w:t>
      </w:r>
      <w:r>
        <w:rPr>
          <w:rFonts w:hint="eastAsia"/>
          <w:sz w:val="24"/>
        </w:rPr>
        <w:t>号公告）；</w:t>
      </w:r>
    </w:p>
    <w:p w14:paraId="31DCBDC4">
      <w:pPr>
        <w:ind w:firstLine="480" w:firstLineChars="200"/>
        <w:rPr>
          <w:rFonts w:hint="default"/>
          <w:sz w:val="24"/>
          <w:lang w:val="en-US" w:eastAsia="zh-CN"/>
        </w:rPr>
      </w:pPr>
      <w:r>
        <w:rPr>
          <w:rFonts w:hint="eastAsia"/>
          <w:sz w:val="24"/>
          <w:lang w:val="en-US" w:eastAsia="zh-CN"/>
        </w:rPr>
        <w:t>3.《国务院关于加强地质灾害防治工作的决定》（国发[2011]20号）；</w:t>
      </w:r>
    </w:p>
    <w:p w14:paraId="1610422A">
      <w:pPr>
        <w:ind w:firstLine="480" w:firstLineChars="200"/>
        <w:rPr>
          <w:rFonts w:hint="default"/>
          <w:sz w:val="24"/>
          <w:lang w:val="en-US" w:eastAsia="zh-CN"/>
        </w:rPr>
      </w:pPr>
      <w:r>
        <w:rPr>
          <w:rFonts w:hint="eastAsia"/>
          <w:sz w:val="24"/>
          <w:lang w:val="en-US" w:eastAsia="zh-CN"/>
        </w:rPr>
        <w:t>4.《浙江省市（市、区）地质灾害风险普查与乡镇（街道）地质灾害风险调查评价工作方案》；</w:t>
      </w:r>
    </w:p>
    <w:p w14:paraId="790D7068">
      <w:pPr>
        <w:ind w:firstLine="480" w:firstLineChars="200"/>
        <w:rPr>
          <w:rFonts w:hint="default"/>
          <w:sz w:val="24"/>
          <w:lang w:val="en-US" w:eastAsia="zh-CN"/>
        </w:rPr>
      </w:pPr>
      <w:r>
        <w:rPr>
          <w:rFonts w:hint="eastAsia"/>
          <w:sz w:val="24"/>
          <w:lang w:val="en-US" w:eastAsia="zh-CN"/>
        </w:rPr>
        <w:t>5.《浙江省地质灾害整体智治三年行动方案（2020-2022）》；</w:t>
      </w:r>
    </w:p>
    <w:p w14:paraId="2BFF2A94">
      <w:pPr>
        <w:ind w:firstLine="480" w:firstLineChars="200"/>
        <w:rPr>
          <w:rFonts w:hint="eastAsia"/>
          <w:sz w:val="24"/>
          <w:lang w:val="en-US" w:eastAsia="zh-CN"/>
        </w:rPr>
      </w:pPr>
      <w:r>
        <w:rPr>
          <w:rFonts w:hint="eastAsia"/>
          <w:sz w:val="24"/>
          <w:lang w:val="en-US" w:eastAsia="zh-CN"/>
        </w:rPr>
        <w:t>6.《温州市地质灾害“控险保安”三年行动方案(2022-2024 年)》、</w:t>
      </w:r>
    </w:p>
    <w:p w14:paraId="24B188A6">
      <w:pPr>
        <w:ind w:firstLine="480" w:firstLineChars="200"/>
        <w:rPr>
          <w:rFonts w:hint="eastAsia"/>
          <w:sz w:val="24"/>
          <w:lang w:val="en-US" w:eastAsia="zh-CN"/>
        </w:rPr>
      </w:pPr>
      <w:r>
        <w:rPr>
          <w:rFonts w:hint="eastAsia"/>
          <w:sz w:val="24"/>
          <w:lang w:val="en-US" w:eastAsia="zh-CN"/>
        </w:rPr>
        <w:t>7.《滑坡防治工程勘查规范》（GB/T 32864-2016）；</w:t>
      </w:r>
    </w:p>
    <w:p w14:paraId="0C2CC837">
      <w:pPr>
        <w:ind w:firstLine="480" w:firstLineChars="200"/>
        <w:rPr>
          <w:rFonts w:hint="eastAsia"/>
          <w:sz w:val="24"/>
          <w:lang w:val="en-US" w:eastAsia="zh-CN"/>
        </w:rPr>
      </w:pPr>
      <w:r>
        <w:rPr>
          <w:rFonts w:hint="eastAsia"/>
          <w:sz w:val="24"/>
          <w:lang w:val="en-US" w:eastAsia="zh-CN"/>
        </w:rPr>
        <w:t>8.《岩土工程勘察规范》（GB50021—2001）（2009版）；</w:t>
      </w:r>
    </w:p>
    <w:p w14:paraId="2868770E">
      <w:pPr>
        <w:ind w:firstLine="480" w:firstLineChars="200"/>
        <w:rPr>
          <w:rFonts w:hint="eastAsia"/>
          <w:sz w:val="24"/>
          <w:lang w:val="en-US" w:eastAsia="zh-CN"/>
        </w:rPr>
      </w:pPr>
      <w:r>
        <w:rPr>
          <w:rFonts w:hint="eastAsia"/>
          <w:sz w:val="24"/>
          <w:lang w:val="en-US" w:eastAsia="zh-CN"/>
        </w:rPr>
        <w:t>9.《建筑边坡工程技术规范》（GB50330-2013）；</w:t>
      </w:r>
    </w:p>
    <w:p w14:paraId="24961227">
      <w:pPr>
        <w:ind w:firstLine="480" w:firstLineChars="200"/>
        <w:rPr>
          <w:rFonts w:hint="eastAsia"/>
          <w:sz w:val="24"/>
          <w:lang w:val="en-US" w:eastAsia="zh-CN"/>
        </w:rPr>
      </w:pPr>
      <w:r>
        <w:rPr>
          <w:rFonts w:hint="eastAsia"/>
          <w:sz w:val="24"/>
          <w:lang w:val="en-US" w:eastAsia="zh-CN"/>
        </w:rPr>
        <w:t>10.任务委托书及合同。</w:t>
      </w:r>
    </w:p>
    <w:p w14:paraId="2C77A5E7">
      <w:pPr>
        <w:pStyle w:val="3"/>
        <w:spacing w:before="120" w:after="120"/>
        <w:rPr>
          <w:rFonts w:hint="eastAsia" w:ascii="Times New Roman" w:hAnsi="Times New Roman" w:cs="Times New Roman"/>
          <w:sz w:val="32"/>
          <w:szCs w:val="32"/>
          <w:highlight w:val="none"/>
          <w:lang w:val="en-US" w:eastAsia="zh-CN"/>
        </w:rPr>
      </w:pPr>
      <w:bookmarkStart w:id="6" w:name="_Toc11716"/>
      <w:bookmarkStart w:id="7" w:name="_Toc7734"/>
      <w:bookmarkStart w:id="8" w:name="_Toc21616"/>
      <w:bookmarkStart w:id="9" w:name="_Toc18571"/>
      <w:bookmarkStart w:id="10" w:name="_Toc9787"/>
      <w:r>
        <w:rPr>
          <w:rFonts w:hint="eastAsia" w:ascii="Times New Roman" w:hAnsi="Times New Roman" w:cs="Times New Roman"/>
          <w:sz w:val="32"/>
          <w:szCs w:val="32"/>
          <w:highlight w:val="none"/>
          <w:lang w:val="en-US" w:eastAsia="zh-CN"/>
        </w:rPr>
        <w:t xml:space="preserve">1.3 </w:t>
      </w:r>
      <w:bookmarkEnd w:id="6"/>
      <w:bookmarkEnd w:id="7"/>
      <w:bookmarkEnd w:id="8"/>
      <w:bookmarkEnd w:id="9"/>
      <w:r>
        <w:rPr>
          <w:rFonts w:hint="eastAsia" w:ascii="Times New Roman" w:hAnsi="Times New Roman" w:cs="Times New Roman"/>
          <w:sz w:val="32"/>
          <w:szCs w:val="32"/>
          <w:highlight w:val="none"/>
          <w:lang w:val="en-US" w:eastAsia="zh-CN"/>
        </w:rPr>
        <w:t>危害对象确定及等级</w:t>
      </w:r>
      <w:bookmarkEnd w:id="10"/>
    </w:p>
    <w:p w14:paraId="7DAD372B">
      <w:pPr>
        <w:rPr>
          <w:rFonts w:hint="eastAsia" w:eastAsiaTheme="minorEastAsia"/>
          <w:sz w:val="24"/>
          <w:highlight w:val="yellow"/>
          <w:lang w:eastAsia="zh-CN"/>
        </w:rPr>
      </w:pPr>
      <w:r>
        <w:rPr>
          <w:rFonts w:hint="eastAsia" w:hAnsi="宋体"/>
          <w:sz w:val="24"/>
          <w:lang w:eastAsia="zh-CN"/>
        </w:rPr>
        <w:t>边坡存在滑</w:t>
      </w:r>
      <w:r>
        <w:rPr>
          <w:rFonts w:hint="eastAsia" w:hAnsi="宋体"/>
          <w:sz w:val="24"/>
          <w:lang w:val="en-US" w:eastAsia="zh-CN"/>
        </w:rPr>
        <w:t>塌</w:t>
      </w:r>
      <w:r>
        <w:rPr>
          <w:rFonts w:hint="eastAsia" w:hAnsi="宋体"/>
          <w:sz w:val="24"/>
          <w:lang w:eastAsia="zh-CN"/>
        </w:rPr>
        <w:t>隐患，</w:t>
      </w:r>
      <w:r>
        <w:rPr>
          <w:rFonts w:hAnsi="宋体"/>
          <w:sz w:val="24"/>
        </w:rPr>
        <w:t>威胁对象为</w:t>
      </w:r>
      <w:r>
        <w:rPr>
          <w:rFonts w:hint="eastAsia" w:hAnsi="宋体"/>
          <w:sz w:val="24"/>
          <w:lang w:eastAsia="zh-CN"/>
        </w:rPr>
        <w:t>新建党群服务中心，属</w:t>
      </w:r>
      <w:r>
        <w:rPr>
          <w:rFonts w:hint="eastAsia" w:hAnsi="宋体"/>
          <w:sz w:val="24"/>
          <w:lang w:val="en-US" w:eastAsia="zh-CN"/>
        </w:rPr>
        <w:t>村庄</w:t>
      </w:r>
      <w:r>
        <w:rPr>
          <w:rFonts w:hint="eastAsia" w:hAnsi="宋体"/>
          <w:sz w:val="24"/>
          <w:lang w:eastAsia="zh-CN"/>
        </w:rPr>
        <w:t>人口集聚地（人口少于</w:t>
      </w:r>
      <w:r>
        <w:rPr>
          <w:rFonts w:hint="eastAsia" w:hAnsi="宋体"/>
          <w:sz w:val="24"/>
          <w:lang w:val="en-US" w:eastAsia="zh-CN"/>
        </w:rPr>
        <w:t>100人</w:t>
      </w:r>
      <w:r>
        <w:rPr>
          <w:rFonts w:hint="eastAsia" w:hAnsi="宋体"/>
          <w:sz w:val="24"/>
          <w:lang w:eastAsia="zh-CN"/>
        </w:rPr>
        <w:t>）</w:t>
      </w:r>
      <w:r>
        <w:rPr>
          <w:rFonts w:hAnsi="宋体"/>
          <w:sz w:val="24"/>
        </w:rPr>
        <w:t>。根据</w:t>
      </w:r>
      <w:r>
        <w:rPr>
          <w:rFonts w:hAnsi="宋体"/>
          <w:sz w:val="24"/>
          <w:highlight w:val="none"/>
        </w:rPr>
        <w:t>《滑坡防治工程勘查规范》，其</w:t>
      </w:r>
      <w:r>
        <w:rPr>
          <w:rFonts w:hint="eastAsia" w:hAnsi="宋体"/>
          <w:sz w:val="24"/>
          <w:highlight w:val="none"/>
          <w:lang w:eastAsia="zh-CN"/>
        </w:rPr>
        <w:t>防治工程等级为三级。</w:t>
      </w:r>
    </w:p>
    <w:p w14:paraId="1BACDA58">
      <w:pPr>
        <w:pStyle w:val="3"/>
        <w:spacing w:before="120" w:after="120"/>
        <w:rPr>
          <w:rFonts w:hint="eastAsia" w:ascii="Times New Roman" w:hAnsi="Times New Roman" w:cs="Times New Roman"/>
          <w:sz w:val="32"/>
          <w:szCs w:val="32"/>
          <w:highlight w:val="none"/>
          <w:lang w:val="en-US" w:eastAsia="zh-CN"/>
        </w:rPr>
      </w:pPr>
      <w:bookmarkStart w:id="11" w:name="_Toc11753"/>
      <w:r>
        <w:rPr>
          <w:rFonts w:hint="eastAsia" w:ascii="Times New Roman" w:hAnsi="Times New Roman" w:cs="Times New Roman"/>
          <w:sz w:val="32"/>
          <w:szCs w:val="32"/>
          <w:highlight w:val="none"/>
          <w:lang w:val="en-US" w:eastAsia="zh-CN"/>
        </w:rPr>
        <w:t>1.4 资料收集</w:t>
      </w:r>
      <w:bookmarkEnd w:id="11"/>
    </w:p>
    <w:p w14:paraId="69E273AF">
      <w:pPr>
        <w:rPr>
          <w:rFonts w:hint="eastAsia" w:hAnsi="宋体"/>
          <w:sz w:val="24"/>
          <w:lang w:eastAsia="zh-CN"/>
        </w:rPr>
      </w:pPr>
      <w:r>
        <w:rPr>
          <w:rFonts w:hint="eastAsia" w:hAnsi="宋体"/>
          <w:sz w:val="24"/>
          <w:lang w:eastAsia="zh-CN"/>
        </w:rPr>
        <w:t>勘查区曾进行过区域矿产地质、水文地质的调查工作。本次工作主要收集利用的资料有：</w:t>
      </w:r>
    </w:p>
    <w:p w14:paraId="6C838130">
      <w:pPr>
        <w:rPr>
          <w:rFonts w:hint="eastAsia" w:hAnsi="宋体"/>
          <w:sz w:val="24"/>
          <w:lang w:eastAsia="zh-CN"/>
        </w:rPr>
      </w:pPr>
      <w:r>
        <w:rPr>
          <w:rFonts w:hint="eastAsia" w:hAnsi="宋体"/>
          <w:sz w:val="24"/>
          <w:lang w:eastAsia="zh-CN"/>
        </w:rPr>
        <w:t>（1）《1/5万文成县地质图》，(浙江省第十一地质大队，2001)；</w:t>
      </w:r>
    </w:p>
    <w:p w14:paraId="572175E6">
      <w:pPr>
        <w:rPr>
          <w:rFonts w:hint="eastAsia" w:hAnsi="宋体"/>
          <w:sz w:val="24"/>
          <w:lang w:eastAsia="zh-CN"/>
        </w:rPr>
      </w:pPr>
      <w:r>
        <w:rPr>
          <w:rFonts w:hint="eastAsia" w:hAnsi="宋体"/>
          <w:sz w:val="24"/>
          <w:lang w:eastAsia="zh-CN"/>
        </w:rPr>
        <w:t>（2）《浙江省文成县地质灾害调查与区划报告》（浙江省地质环境监测总站，2003）；</w:t>
      </w:r>
    </w:p>
    <w:p w14:paraId="73B7DF65">
      <w:pPr>
        <w:rPr>
          <w:rFonts w:hint="eastAsia" w:hAnsi="宋体"/>
          <w:sz w:val="24"/>
          <w:lang w:eastAsia="zh-CN"/>
        </w:rPr>
      </w:pPr>
      <w:r>
        <w:rPr>
          <w:rFonts w:hint="eastAsia" w:hAnsi="宋体"/>
          <w:sz w:val="24"/>
          <w:lang w:eastAsia="zh-CN"/>
        </w:rPr>
        <w:t>（3）《浙江省文成县农村山区地质灾害调查评价报告》（浙江省第十一地质大队，2012.7）；</w:t>
      </w:r>
    </w:p>
    <w:p w14:paraId="652A6527">
      <w:pPr>
        <w:rPr>
          <w:rFonts w:hint="eastAsia" w:hAnsi="宋体"/>
          <w:sz w:val="24"/>
          <w:lang w:eastAsia="zh-CN"/>
        </w:rPr>
      </w:pPr>
      <w:r>
        <w:rPr>
          <w:rFonts w:hint="eastAsia" w:hAnsi="宋体"/>
          <w:sz w:val="24"/>
          <w:lang w:eastAsia="zh-CN"/>
        </w:rPr>
        <w:t>（4）《浙江省文成县巨屿镇地质灾害风险调查评价》（浙江省第十一地质大队，20</w:t>
      </w:r>
      <w:r>
        <w:rPr>
          <w:rFonts w:hint="eastAsia" w:hAnsi="宋体"/>
          <w:sz w:val="24"/>
          <w:lang w:val="en-US" w:eastAsia="zh-CN"/>
        </w:rPr>
        <w:t>20</w:t>
      </w:r>
      <w:r>
        <w:rPr>
          <w:rFonts w:hint="eastAsia" w:hAnsi="宋体"/>
          <w:sz w:val="24"/>
          <w:lang w:eastAsia="zh-CN"/>
        </w:rPr>
        <w:t>）；</w:t>
      </w:r>
    </w:p>
    <w:p w14:paraId="1CC7F39F">
      <w:pPr>
        <w:rPr>
          <w:rFonts w:hint="eastAsia" w:hAnsi="宋体"/>
          <w:sz w:val="24"/>
          <w:lang w:eastAsia="zh-CN"/>
        </w:rPr>
      </w:pPr>
      <w:r>
        <w:rPr>
          <w:rFonts w:hint="eastAsia" w:hAnsi="宋体"/>
          <w:sz w:val="24"/>
          <w:lang w:eastAsia="zh-CN"/>
        </w:rPr>
        <w:t>（5）《文成县地质灾害风险普查》（浙江省第十一地质大队，</w:t>
      </w:r>
      <w:r>
        <w:rPr>
          <w:rFonts w:hint="eastAsia" w:hAnsi="宋体"/>
          <w:sz w:val="24"/>
          <w:lang w:val="en-US" w:eastAsia="zh-CN"/>
        </w:rPr>
        <w:t>2021年</w:t>
      </w:r>
      <w:r>
        <w:rPr>
          <w:rFonts w:hint="eastAsia" w:hAnsi="宋体"/>
          <w:sz w:val="24"/>
          <w:lang w:eastAsia="zh-CN"/>
        </w:rPr>
        <w:t>）；</w:t>
      </w:r>
    </w:p>
    <w:p w14:paraId="50196696">
      <w:pPr>
        <w:rPr>
          <w:rFonts w:hint="eastAsia" w:hAnsi="宋体"/>
          <w:sz w:val="24"/>
          <w:lang w:eastAsia="zh-CN"/>
        </w:rPr>
      </w:pPr>
      <w:r>
        <w:rPr>
          <w:rFonts w:hint="eastAsia" w:hAnsi="宋体"/>
          <w:sz w:val="24"/>
          <w:lang w:eastAsia="zh-CN"/>
        </w:rPr>
        <w:t>（</w:t>
      </w:r>
      <w:r>
        <w:rPr>
          <w:rFonts w:hint="eastAsia" w:hAnsi="宋体"/>
          <w:sz w:val="24"/>
          <w:lang w:val="en-US" w:eastAsia="zh-CN"/>
        </w:rPr>
        <w:t>6</w:t>
      </w:r>
      <w:r>
        <w:rPr>
          <w:rFonts w:hint="eastAsia" w:hAnsi="宋体"/>
          <w:sz w:val="24"/>
          <w:lang w:eastAsia="zh-CN"/>
        </w:rPr>
        <w:t>）《文成县地质灾害防治 “十四五”规划（2021~2025）》（文成县人民政府，2021年）；</w:t>
      </w:r>
    </w:p>
    <w:p w14:paraId="7E6F418B">
      <w:pPr>
        <w:rPr>
          <w:rFonts w:hint="eastAsia" w:hAnsi="宋体"/>
          <w:sz w:val="24"/>
          <w:lang w:eastAsia="zh-CN"/>
        </w:rPr>
      </w:pPr>
      <w:r>
        <w:rPr>
          <w:rFonts w:hint="eastAsia" w:hAnsi="宋体"/>
          <w:sz w:val="24"/>
          <w:lang w:eastAsia="zh-CN"/>
        </w:rPr>
        <w:t>（</w:t>
      </w:r>
      <w:r>
        <w:rPr>
          <w:rFonts w:hint="eastAsia" w:hAnsi="宋体"/>
          <w:sz w:val="24"/>
          <w:lang w:val="en-US" w:eastAsia="zh-CN"/>
        </w:rPr>
        <w:t>7）</w:t>
      </w:r>
      <w:r>
        <w:rPr>
          <w:rFonts w:hint="eastAsia" w:hAnsi="宋体"/>
          <w:sz w:val="24"/>
          <w:lang w:eastAsia="zh-CN"/>
        </w:rPr>
        <w:t>《文成县巨屿镇柳泉村便民党群服务中心（农民知识化培训中心）规划红线图1:500》（温州恒宇测绘有限公司，2022.6）；</w:t>
      </w:r>
    </w:p>
    <w:p w14:paraId="623A5470">
      <w:pPr>
        <w:rPr>
          <w:rFonts w:hint="eastAsia" w:hAnsi="宋体"/>
          <w:sz w:val="24"/>
          <w:lang w:eastAsia="zh-CN"/>
        </w:rPr>
      </w:pPr>
      <w:bookmarkStart w:id="12" w:name="OLE_LINK2"/>
      <w:r>
        <w:rPr>
          <w:rFonts w:hint="eastAsia" w:hAnsi="宋体"/>
          <w:sz w:val="24"/>
          <w:lang w:eastAsia="zh-CN"/>
        </w:rPr>
        <w:t>（</w:t>
      </w:r>
      <w:r>
        <w:rPr>
          <w:rFonts w:hint="eastAsia" w:hAnsi="宋体"/>
          <w:sz w:val="24"/>
          <w:lang w:val="en-US" w:eastAsia="zh-CN"/>
        </w:rPr>
        <w:t>8）</w:t>
      </w:r>
      <w:r>
        <w:rPr>
          <w:rFonts w:hint="eastAsia" w:hAnsi="宋体"/>
          <w:sz w:val="24"/>
          <w:lang w:eastAsia="zh-CN"/>
        </w:rPr>
        <w:t>《文成县巨屿镇柳泉村便民党群服务中心（农民知识化培训中心）</w:t>
      </w:r>
      <w:bookmarkEnd w:id="12"/>
      <w:r>
        <w:rPr>
          <w:rFonts w:hint="eastAsia" w:hAnsi="宋体"/>
          <w:sz w:val="24"/>
          <w:lang w:eastAsia="zh-CN"/>
        </w:rPr>
        <w:t>地质灾害危险性评估说明书》（江西赣南地质矿产集团有限公司，2022年</w:t>
      </w:r>
      <w:r>
        <w:rPr>
          <w:rFonts w:hint="eastAsia" w:hAnsi="宋体"/>
          <w:sz w:val="24"/>
          <w:lang w:val="en-US" w:eastAsia="zh-CN"/>
        </w:rPr>
        <w:t>7</w:t>
      </w:r>
      <w:r>
        <w:rPr>
          <w:rFonts w:hint="eastAsia" w:hAnsi="宋体"/>
          <w:sz w:val="24"/>
          <w:lang w:eastAsia="zh-CN"/>
        </w:rPr>
        <w:t>月）；</w:t>
      </w:r>
    </w:p>
    <w:p w14:paraId="5B6FA605">
      <w:pPr>
        <w:rPr>
          <w:rFonts w:hint="eastAsia" w:ascii="Times New Roman" w:hAnsi="Times New Roman"/>
          <w:lang w:eastAsia="zh-CN"/>
        </w:rPr>
      </w:pPr>
      <w:r>
        <w:rPr>
          <w:rFonts w:hint="eastAsia" w:hAnsi="宋体"/>
          <w:sz w:val="24"/>
          <w:lang w:eastAsia="zh-CN"/>
        </w:rPr>
        <w:t>（</w:t>
      </w:r>
      <w:r>
        <w:rPr>
          <w:rFonts w:hint="eastAsia" w:hAnsi="宋体"/>
          <w:sz w:val="24"/>
          <w:lang w:val="en-US" w:eastAsia="zh-CN"/>
        </w:rPr>
        <w:t>9）</w:t>
      </w:r>
      <w:r>
        <w:rPr>
          <w:rFonts w:hint="eastAsia" w:hAnsi="宋体"/>
          <w:sz w:val="24"/>
          <w:lang w:eastAsia="zh-CN"/>
        </w:rPr>
        <w:t>《文成县巨屿镇柳泉村便民党群服务中心（农民知识化培训中心）边坡勘查区地形图》（温州恒宇测绘有限公司，202</w:t>
      </w:r>
      <w:r>
        <w:rPr>
          <w:rFonts w:hint="eastAsia" w:hAnsi="宋体"/>
          <w:sz w:val="24"/>
          <w:lang w:val="en-US" w:eastAsia="zh-CN"/>
        </w:rPr>
        <w:t>6</w:t>
      </w:r>
      <w:r>
        <w:rPr>
          <w:rFonts w:hint="eastAsia" w:hAnsi="宋体"/>
          <w:sz w:val="24"/>
          <w:lang w:eastAsia="zh-CN"/>
        </w:rPr>
        <w:t>.</w:t>
      </w:r>
      <w:r>
        <w:rPr>
          <w:rFonts w:hint="eastAsia" w:hAnsi="宋体"/>
          <w:sz w:val="24"/>
          <w:lang w:val="en-US" w:eastAsia="zh-CN"/>
        </w:rPr>
        <w:t>4</w:t>
      </w:r>
      <w:r>
        <w:rPr>
          <w:rFonts w:hint="eastAsia" w:hAnsi="宋体"/>
          <w:sz w:val="24"/>
          <w:lang w:eastAsia="zh-CN"/>
        </w:rPr>
        <w:t>）</w:t>
      </w:r>
      <w:r>
        <w:rPr>
          <w:rFonts w:hint="eastAsia" w:hAnsi="宋体"/>
          <w:sz w:val="24"/>
          <w:lang w:val="en-US" w:eastAsia="zh-CN"/>
        </w:rPr>
        <w:t>。</w:t>
      </w:r>
    </w:p>
    <w:p w14:paraId="1BC0DAFF">
      <w:pPr>
        <w:pStyle w:val="3"/>
        <w:spacing w:before="120" w:after="120"/>
        <w:rPr>
          <w:rFonts w:hint="eastAsia" w:ascii="Times New Roman" w:hAnsi="Times New Roman" w:cs="Times New Roman"/>
          <w:sz w:val="32"/>
          <w:szCs w:val="32"/>
          <w:highlight w:val="none"/>
          <w:lang w:val="en-US" w:eastAsia="zh-CN"/>
        </w:rPr>
      </w:pPr>
      <w:bookmarkStart w:id="13" w:name="_Toc10260"/>
      <w:r>
        <w:rPr>
          <w:rFonts w:hint="eastAsia" w:ascii="Times New Roman" w:hAnsi="Times New Roman" w:cs="Times New Roman"/>
          <w:sz w:val="32"/>
          <w:szCs w:val="32"/>
          <w:highlight w:val="none"/>
          <w:lang w:val="en-US" w:eastAsia="zh-CN"/>
        </w:rPr>
        <w:t>1.5 勘查工作概况与质量评述</w:t>
      </w:r>
      <w:bookmarkEnd w:id="13"/>
    </w:p>
    <w:p w14:paraId="5DD1C6EC">
      <w:pPr>
        <w:pStyle w:val="4"/>
        <w:spacing w:before="120" w:after="120"/>
        <w:rPr>
          <w:rFonts w:hint="eastAsia"/>
          <w:sz w:val="28"/>
          <w:szCs w:val="28"/>
        </w:rPr>
      </w:pPr>
      <w:r>
        <w:rPr>
          <w:rFonts w:hint="eastAsia"/>
          <w:sz w:val="28"/>
          <w:szCs w:val="28"/>
        </w:rPr>
        <w:t>1.</w:t>
      </w:r>
      <w:r>
        <w:rPr>
          <w:rFonts w:hint="eastAsia"/>
          <w:sz w:val="28"/>
          <w:szCs w:val="28"/>
          <w:lang w:val="en-US" w:eastAsia="zh-CN"/>
        </w:rPr>
        <w:t>5</w:t>
      </w:r>
      <w:r>
        <w:rPr>
          <w:rFonts w:hint="eastAsia"/>
          <w:sz w:val="28"/>
          <w:szCs w:val="28"/>
        </w:rPr>
        <w:t>.1 勘查区范围及工作量布置</w:t>
      </w:r>
    </w:p>
    <w:p w14:paraId="22487491">
      <w:pPr>
        <w:ind w:firstLine="480" w:firstLineChars="200"/>
        <w:rPr>
          <w:rFonts w:hint="eastAsia"/>
          <w:sz w:val="24"/>
          <w:highlight w:val="none"/>
        </w:rPr>
      </w:pPr>
      <w:r>
        <w:rPr>
          <w:rFonts w:hint="eastAsia"/>
          <w:sz w:val="24"/>
          <w:lang w:val="en-US" w:eastAsia="zh-CN"/>
        </w:rPr>
        <w:t>边坡风险防范区因切坡建房而起，圈定承载体为新建服务中心（1幢），</w:t>
      </w:r>
      <w:r>
        <w:rPr>
          <w:rFonts w:hint="eastAsia"/>
          <w:sz w:val="24"/>
          <w:highlight w:val="none"/>
          <w:lang w:eastAsia="zh-CN"/>
        </w:rPr>
        <w:t>按《</w:t>
      </w:r>
      <w:r>
        <w:rPr>
          <w:rFonts w:hint="eastAsia"/>
          <w:sz w:val="24"/>
          <w:highlight w:val="none"/>
          <w:lang w:val="en-US" w:eastAsia="zh-CN"/>
        </w:rPr>
        <w:t>滑坡防治工程勘查规范</w:t>
      </w:r>
      <w:r>
        <w:rPr>
          <w:rFonts w:hint="eastAsia"/>
          <w:sz w:val="24"/>
          <w:lang w:eastAsia="zh-CN"/>
        </w:rPr>
        <w:t>》要求，</w:t>
      </w:r>
      <w:r>
        <w:rPr>
          <w:rFonts w:hint="eastAsia"/>
          <w:sz w:val="24"/>
          <w:szCs w:val="20"/>
        </w:rPr>
        <w:t>确定</w:t>
      </w:r>
      <w:r>
        <w:rPr>
          <w:sz w:val="24"/>
          <w:szCs w:val="20"/>
        </w:rPr>
        <w:t>本次勘查工作范围</w:t>
      </w:r>
      <w:r>
        <w:rPr>
          <w:rFonts w:hint="eastAsia"/>
          <w:sz w:val="24"/>
          <w:szCs w:val="20"/>
        </w:rPr>
        <w:t>为</w:t>
      </w:r>
      <w:r>
        <w:rPr>
          <w:sz w:val="24"/>
          <w:szCs w:val="20"/>
        </w:rPr>
        <w:t>：</w:t>
      </w:r>
      <w:r>
        <w:rPr>
          <w:rFonts w:hint="eastAsia"/>
          <w:sz w:val="24"/>
          <w:szCs w:val="20"/>
          <w:lang w:eastAsia="zh-CN"/>
        </w:rPr>
        <w:t>边坡及汇水或外侧不小于</w:t>
      </w:r>
      <w:r>
        <w:rPr>
          <w:rFonts w:hint="eastAsia"/>
          <w:sz w:val="24"/>
          <w:szCs w:val="20"/>
          <w:lang w:val="en-US" w:eastAsia="zh-CN"/>
        </w:rPr>
        <w:t>30m</w:t>
      </w:r>
      <w:r>
        <w:rPr>
          <w:rFonts w:hint="eastAsia"/>
          <w:sz w:val="24"/>
          <w:szCs w:val="20"/>
          <w:lang w:eastAsia="zh-CN"/>
        </w:rPr>
        <w:t>范围</w:t>
      </w:r>
      <w:r>
        <w:rPr>
          <w:kern w:val="0"/>
          <w:sz w:val="24"/>
        </w:rPr>
        <w:t>。</w:t>
      </w:r>
      <w:r>
        <w:rPr>
          <w:rFonts w:hint="eastAsia"/>
          <w:sz w:val="24"/>
        </w:rPr>
        <w:t>勘查</w:t>
      </w:r>
      <w:r>
        <w:rPr>
          <w:rFonts w:hint="eastAsia"/>
          <w:sz w:val="24"/>
          <w:highlight w:val="none"/>
          <w:lang w:eastAsia="zh-CN"/>
        </w:rPr>
        <w:t>范围的国家</w:t>
      </w:r>
      <w:r>
        <w:rPr>
          <w:rFonts w:hint="eastAsia"/>
          <w:sz w:val="24"/>
          <w:highlight w:val="none"/>
          <w:lang w:val="en-US" w:eastAsia="zh-CN"/>
        </w:rPr>
        <w:t>2000</w:t>
      </w:r>
      <w:r>
        <w:rPr>
          <w:rFonts w:hint="eastAsia"/>
          <w:sz w:val="24"/>
          <w:highlight w:val="none"/>
        </w:rPr>
        <w:t>坐标</w:t>
      </w:r>
      <w:r>
        <w:rPr>
          <w:sz w:val="24"/>
          <w:highlight w:val="none"/>
        </w:rPr>
        <w:t>：</w:t>
      </w:r>
      <w:r>
        <w:rPr>
          <w:rFonts w:hint="eastAsia"/>
          <w:sz w:val="24"/>
          <w:highlight w:val="none"/>
        </w:rPr>
        <w:t>X</w:t>
      </w:r>
      <w:r>
        <w:rPr>
          <w:rFonts w:hint="eastAsia"/>
          <w:sz w:val="24"/>
          <w:highlight w:val="none"/>
          <w:lang w:val="en-US" w:eastAsia="zh-CN"/>
        </w:rPr>
        <w:t>=</w:t>
      </w:r>
      <w:r>
        <w:rPr>
          <w:rFonts w:hint="eastAsia"/>
          <w:sz w:val="24"/>
          <w:highlight w:val="none"/>
        </w:rPr>
        <w:t>3067377.0</w:t>
      </w:r>
      <w:r>
        <w:rPr>
          <w:rFonts w:hint="eastAsia"/>
          <w:sz w:val="24"/>
          <w:highlight w:val="none"/>
          <w:lang w:val="en-US" w:eastAsia="zh-CN"/>
        </w:rPr>
        <w:t>5～</w:t>
      </w:r>
      <w:r>
        <w:rPr>
          <w:rFonts w:hint="eastAsia"/>
          <w:sz w:val="24"/>
          <w:highlight w:val="none"/>
        </w:rPr>
        <w:t>3067456.55</w:t>
      </w:r>
      <w:r>
        <w:rPr>
          <w:rFonts w:hint="eastAsia"/>
          <w:sz w:val="24"/>
          <w:highlight w:val="none"/>
          <w:lang w:val="en-US" w:eastAsia="zh-CN"/>
        </w:rPr>
        <w:t>，Y=</w:t>
      </w:r>
      <w:r>
        <w:rPr>
          <w:rFonts w:hint="eastAsia"/>
          <w:sz w:val="24"/>
          <w:highlight w:val="none"/>
        </w:rPr>
        <w:t>511466.76</w:t>
      </w:r>
      <w:r>
        <w:rPr>
          <w:rFonts w:hint="eastAsia"/>
          <w:sz w:val="24"/>
          <w:highlight w:val="none"/>
          <w:lang w:val="en-US" w:eastAsia="zh-CN"/>
        </w:rPr>
        <w:t>～</w:t>
      </w:r>
      <w:r>
        <w:rPr>
          <w:rFonts w:hint="eastAsia"/>
          <w:sz w:val="24"/>
          <w:highlight w:val="none"/>
        </w:rPr>
        <w:t>511553.18</w:t>
      </w:r>
      <w:r>
        <w:rPr>
          <w:rFonts w:hint="eastAsia"/>
          <w:sz w:val="24"/>
          <w:highlight w:val="none"/>
          <w:lang w:eastAsia="zh-CN"/>
        </w:rPr>
        <w:t>，</w:t>
      </w:r>
      <w:r>
        <w:rPr>
          <w:sz w:val="24"/>
          <w:highlight w:val="none"/>
        </w:rPr>
        <w:t>勘查区</w:t>
      </w:r>
      <w:r>
        <w:rPr>
          <w:rFonts w:hint="eastAsia"/>
          <w:sz w:val="24"/>
          <w:highlight w:val="none"/>
        </w:rPr>
        <w:t>水平投影</w:t>
      </w:r>
      <w:r>
        <w:rPr>
          <w:sz w:val="24"/>
          <w:highlight w:val="none"/>
        </w:rPr>
        <w:t>面积</w:t>
      </w:r>
      <w:r>
        <w:rPr>
          <w:rFonts w:hint="eastAsia"/>
          <w:sz w:val="24"/>
          <w:highlight w:val="none"/>
          <w:lang w:eastAsia="zh-CN"/>
        </w:rPr>
        <w:t>约</w:t>
      </w:r>
      <w:r>
        <w:rPr>
          <w:rFonts w:hint="eastAsia"/>
          <w:sz w:val="24"/>
          <w:highlight w:val="none"/>
          <w:lang w:val="en-US" w:eastAsia="zh-CN"/>
        </w:rPr>
        <w:t>0.00</w:t>
      </w:r>
      <w:r>
        <w:rPr>
          <w:rFonts w:hint="eastAsia"/>
          <w:kern w:val="0"/>
          <w:sz w:val="24"/>
          <w:highlight w:val="none"/>
          <w:lang w:val="en-US" w:eastAsia="zh-CN"/>
        </w:rPr>
        <w:t>55</w:t>
      </w:r>
      <w:r>
        <w:rPr>
          <w:kern w:val="0"/>
          <w:sz w:val="24"/>
          <w:highlight w:val="none"/>
        </w:rPr>
        <w:t>m</w:t>
      </w:r>
      <w:r>
        <w:rPr>
          <w:kern w:val="0"/>
          <w:sz w:val="24"/>
          <w:highlight w:val="none"/>
          <w:vertAlign w:val="superscript"/>
        </w:rPr>
        <w:t>2</w:t>
      </w:r>
      <w:r>
        <w:rPr>
          <w:sz w:val="24"/>
          <w:highlight w:val="none"/>
        </w:rPr>
        <w:t>。</w:t>
      </w:r>
    </w:p>
    <w:p w14:paraId="228A4690">
      <w:pPr>
        <w:spacing w:line="360" w:lineRule="auto"/>
        <w:ind w:firstLine="480" w:firstLineChars="200"/>
        <w:rPr>
          <w:rFonts w:hint="default" w:ascii="Times New Roman" w:hAnsi="Times New Roman" w:cs="Times New Roman"/>
          <w:sz w:val="24"/>
          <w:highlight w:val="none"/>
        </w:rPr>
      </w:pPr>
      <w:r>
        <w:rPr>
          <w:rFonts w:hint="eastAsia" w:ascii="Times New Roman" w:hAnsi="Times New Roman" w:cs="Times New Roman"/>
          <w:sz w:val="24"/>
          <w:highlight w:val="none"/>
          <w:lang w:eastAsia="zh-CN"/>
        </w:rPr>
        <w:t>本次勘查对象边坡及周边</w:t>
      </w:r>
      <w:r>
        <w:rPr>
          <w:rFonts w:hint="eastAsia" w:ascii="Times New Roman" w:hAnsi="Times New Roman" w:cs="Times New Roman"/>
          <w:sz w:val="24"/>
          <w:highlight w:val="none"/>
          <w:lang w:val="en-US" w:eastAsia="zh-CN"/>
        </w:rPr>
        <w:t>开挖对岩土层揭露</w:t>
      </w:r>
      <w:r>
        <w:rPr>
          <w:rFonts w:hint="eastAsia" w:ascii="Times New Roman" w:hAnsi="Times New Roman" w:cs="Times New Roman"/>
          <w:sz w:val="24"/>
          <w:highlight w:val="none"/>
          <w:lang w:eastAsia="zh-CN"/>
        </w:rPr>
        <w:t>较充分，故本次勘查安排工作量主要为地表工程地质测绘，采用点、线结合的全面野外详细调查和走访相结合的调查方法</w:t>
      </w:r>
      <w:r>
        <w:rPr>
          <w:rFonts w:hint="default" w:ascii="Times New Roman" w:hAnsi="Times New Roman" w:cs="Times New Roman"/>
          <w:sz w:val="24"/>
          <w:highlight w:val="none"/>
        </w:rPr>
        <w:t>。</w:t>
      </w:r>
    </w:p>
    <w:p w14:paraId="77A95F1E">
      <w:pPr>
        <w:pStyle w:val="4"/>
        <w:spacing w:before="120" w:after="120"/>
        <w:rPr>
          <w:rFonts w:hint="eastAsia"/>
          <w:sz w:val="28"/>
          <w:szCs w:val="28"/>
        </w:rPr>
      </w:pPr>
      <w:r>
        <w:rPr>
          <w:rFonts w:hint="eastAsia"/>
          <w:sz w:val="28"/>
          <w:szCs w:val="28"/>
        </w:rPr>
        <w:t>1.</w:t>
      </w:r>
      <w:r>
        <w:rPr>
          <w:rFonts w:hint="eastAsia"/>
          <w:sz w:val="28"/>
          <w:szCs w:val="28"/>
          <w:lang w:val="en-US" w:eastAsia="zh-CN"/>
        </w:rPr>
        <w:t>5</w:t>
      </w:r>
      <w:r>
        <w:rPr>
          <w:rFonts w:hint="eastAsia"/>
          <w:sz w:val="28"/>
          <w:szCs w:val="28"/>
        </w:rPr>
        <w:t>.2 完成的工作量</w:t>
      </w:r>
    </w:p>
    <w:p w14:paraId="20739000">
      <w:pPr>
        <w:pStyle w:val="9"/>
        <w:ind w:firstLine="480"/>
        <w:rPr>
          <w:rFonts w:ascii="Times New Roman" w:hAnsi="Times New Roman"/>
          <w:sz w:val="24"/>
          <w:szCs w:val="24"/>
        </w:rPr>
      </w:pPr>
      <w:r>
        <w:rPr>
          <w:rFonts w:hint="eastAsia"/>
          <w:sz w:val="24"/>
          <w:szCs w:val="24"/>
          <w:lang w:eastAsia="zh-CN"/>
        </w:rPr>
        <w:t>我公司</w:t>
      </w:r>
      <w:r>
        <w:rPr>
          <w:rFonts w:hint="eastAsia"/>
          <w:sz w:val="24"/>
          <w:szCs w:val="24"/>
        </w:rPr>
        <w:t>接受委托任务后，</w:t>
      </w:r>
      <w:r>
        <w:rPr>
          <w:rFonts w:ascii="Times New Roman" w:hAnsi="Times New Roman"/>
          <w:sz w:val="24"/>
          <w:szCs w:val="24"/>
        </w:rPr>
        <w:t>于20</w:t>
      </w:r>
      <w:r>
        <w:rPr>
          <w:rFonts w:hint="eastAsia" w:ascii="Times New Roman" w:hAnsi="Times New Roman"/>
          <w:sz w:val="24"/>
          <w:szCs w:val="24"/>
          <w:lang w:val="en-US" w:eastAsia="zh-CN"/>
        </w:rPr>
        <w:t>26</w:t>
      </w:r>
      <w:r>
        <w:rPr>
          <w:rFonts w:hint="eastAsia" w:ascii="Times New Roman" w:hAnsi="Times New Roman"/>
          <w:sz w:val="24"/>
          <w:szCs w:val="24"/>
        </w:rPr>
        <w:t>年</w:t>
      </w:r>
      <w:r>
        <w:rPr>
          <w:rFonts w:hint="eastAsia" w:ascii="Times New Roman" w:hAnsi="Times New Roman"/>
          <w:sz w:val="24"/>
          <w:szCs w:val="24"/>
          <w:lang w:val="en-US" w:eastAsia="zh-CN"/>
        </w:rPr>
        <w:t>4</w:t>
      </w:r>
      <w:r>
        <w:rPr>
          <w:rFonts w:ascii="Times New Roman" w:hAnsi="Times New Roman"/>
          <w:sz w:val="24"/>
          <w:szCs w:val="24"/>
        </w:rPr>
        <w:t>月</w:t>
      </w:r>
      <w:r>
        <w:rPr>
          <w:rFonts w:hint="eastAsia" w:ascii="Times New Roman" w:hAnsi="Times New Roman"/>
          <w:sz w:val="24"/>
          <w:szCs w:val="24"/>
          <w:lang w:val="en-US" w:eastAsia="zh-CN"/>
        </w:rPr>
        <w:t>25</w:t>
      </w:r>
      <w:r>
        <w:rPr>
          <w:rFonts w:hint="eastAsia" w:ascii="Times New Roman" w:hAnsi="Times New Roman"/>
          <w:sz w:val="24"/>
          <w:szCs w:val="24"/>
        </w:rPr>
        <w:t>日赴</w:t>
      </w:r>
      <w:r>
        <w:rPr>
          <w:rFonts w:ascii="Times New Roman" w:hAnsi="Times New Roman"/>
          <w:sz w:val="24"/>
          <w:szCs w:val="24"/>
        </w:rPr>
        <w:t>现场</w:t>
      </w:r>
      <w:r>
        <w:rPr>
          <w:rFonts w:hint="eastAsia" w:ascii="Times New Roman" w:hAnsi="Times New Roman"/>
          <w:sz w:val="24"/>
          <w:szCs w:val="24"/>
        </w:rPr>
        <w:t>进行</w:t>
      </w:r>
      <w:r>
        <w:rPr>
          <w:rFonts w:ascii="Times New Roman" w:hAnsi="Times New Roman"/>
          <w:sz w:val="24"/>
          <w:szCs w:val="24"/>
        </w:rPr>
        <w:t>勘查工作，完成工作量见表1-1。</w:t>
      </w:r>
    </w:p>
    <w:p w14:paraId="29FC074F">
      <w:pPr>
        <w:pStyle w:val="24"/>
        <w:rPr>
          <w:rFonts w:hint="eastAsia"/>
          <w:b/>
          <w:sz w:val="21"/>
          <w:szCs w:val="21"/>
        </w:rPr>
      </w:pPr>
      <w:bookmarkStart w:id="14" w:name="_Ref234936475"/>
      <w:r>
        <w:rPr>
          <w:rFonts w:hint="eastAsia"/>
          <w:b/>
          <w:sz w:val="21"/>
          <w:szCs w:val="21"/>
        </w:rPr>
        <w:t>表</w:t>
      </w:r>
      <w:bookmarkEnd w:id="14"/>
      <w:r>
        <w:rPr>
          <w:rFonts w:hint="eastAsia"/>
          <w:b/>
          <w:sz w:val="21"/>
          <w:szCs w:val="21"/>
        </w:rPr>
        <w:t>1-1</w:t>
      </w:r>
      <w:r>
        <w:rPr>
          <w:b/>
          <w:sz w:val="21"/>
          <w:szCs w:val="21"/>
        </w:rPr>
        <w:t xml:space="preserve">  </w:t>
      </w:r>
      <w:r>
        <w:rPr>
          <w:rFonts w:hint="eastAsia"/>
          <w:b/>
          <w:sz w:val="21"/>
          <w:szCs w:val="21"/>
        </w:rPr>
        <w:t>完成实物工作量一览表</w:t>
      </w:r>
    </w:p>
    <w:tbl>
      <w:tblPr>
        <w:tblStyle w:val="17"/>
        <w:tblW w:w="89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40"/>
        <w:gridCol w:w="3710"/>
        <w:gridCol w:w="1198"/>
        <w:gridCol w:w="1046"/>
        <w:gridCol w:w="1578"/>
      </w:tblGrid>
      <w:tr w14:paraId="769FF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50" w:type="dxa"/>
            <w:gridSpan w:val="2"/>
            <w:tcBorders>
              <w:tl2br w:val="nil"/>
              <w:tr2bl w:val="nil"/>
            </w:tcBorders>
            <w:vAlign w:val="center"/>
          </w:tcPr>
          <w:p w14:paraId="5D8F982F">
            <w:pPr>
              <w:pStyle w:val="24"/>
              <w:rPr>
                <w:rFonts w:hint="eastAsia"/>
                <w:b/>
                <w:sz w:val="21"/>
                <w:szCs w:val="21"/>
              </w:rPr>
            </w:pPr>
            <w:r>
              <w:rPr>
                <w:rFonts w:hint="eastAsia"/>
                <w:b/>
                <w:sz w:val="21"/>
                <w:szCs w:val="21"/>
              </w:rPr>
              <w:t>项目</w:t>
            </w:r>
          </w:p>
        </w:tc>
        <w:tc>
          <w:tcPr>
            <w:tcW w:w="1198" w:type="dxa"/>
            <w:tcBorders>
              <w:tl2br w:val="nil"/>
              <w:tr2bl w:val="nil"/>
            </w:tcBorders>
            <w:vAlign w:val="center"/>
          </w:tcPr>
          <w:p w14:paraId="30A8FF4F">
            <w:pPr>
              <w:pStyle w:val="24"/>
              <w:rPr>
                <w:rFonts w:hint="eastAsia"/>
                <w:b/>
                <w:sz w:val="21"/>
                <w:szCs w:val="21"/>
              </w:rPr>
            </w:pPr>
            <w:r>
              <w:rPr>
                <w:rFonts w:hint="eastAsia"/>
                <w:b/>
                <w:sz w:val="21"/>
                <w:szCs w:val="21"/>
              </w:rPr>
              <w:t>单位</w:t>
            </w:r>
          </w:p>
        </w:tc>
        <w:tc>
          <w:tcPr>
            <w:tcW w:w="1046" w:type="dxa"/>
            <w:tcBorders>
              <w:tl2br w:val="nil"/>
              <w:tr2bl w:val="nil"/>
            </w:tcBorders>
            <w:vAlign w:val="center"/>
          </w:tcPr>
          <w:p w14:paraId="41E5DF68">
            <w:pPr>
              <w:pStyle w:val="24"/>
              <w:rPr>
                <w:rFonts w:hint="eastAsia"/>
                <w:b/>
                <w:sz w:val="21"/>
                <w:szCs w:val="21"/>
              </w:rPr>
            </w:pPr>
            <w:r>
              <w:rPr>
                <w:rFonts w:hint="eastAsia"/>
                <w:b/>
                <w:sz w:val="21"/>
                <w:szCs w:val="21"/>
              </w:rPr>
              <w:t>工作量</w:t>
            </w:r>
          </w:p>
        </w:tc>
        <w:tc>
          <w:tcPr>
            <w:tcW w:w="1578" w:type="dxa"/>
            <w:tcBorders>
              <w:tl2br w:val="nil"/>
              <w:tr2bl w:val="nil"/>
            </w:tcBorders>
            <w:vAlign w:val="center"/>
          </w:tcPr>
          <w:p w14:paraId="4A7F2962">
            <w:pPr>
              <w:pStyle w:val="24"/>
              <w:rPr>
                <w:rFonts w:hint="eastAsia"/>
                <w:b/>
                <w:sz w:val="21"/>
                <w:szCs w:val="21"/>
              </w:rPr>
            </w:pPr>
            <w:r>
              <w:rPr>
                <w:rFonts w:hint="eastAsia"/>
                <w:b/>
                <w:sz w:val="21"/>
                <w:szCs w:val="21"/>
              </w:rPr>
              <w:t>备  注</w:t>
            </w:r>
          </w:p>
        </w:tc>
      </w:tr>
      <w:tr w14:paraId="11AE1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vMerge w:val="restart"/>
            <w:tcBorders>
              <w:tl2br w:val="nil"/>
              <w:tr2bl w:val="nil"/>
            </w:tcBorders>
            <w:vAlign w:val="center"/>
          </w:tcPr>
          <w:p w14:paraId="1B0A300F">
            <w:pPr>
              <w:pStyle w:val="24"/>
              <w:rPr>
                <w:rFonts w:hint="eastAsia"/>
                <w:sz w:val="21"/>
                <w:szCs w:val="21"/>
              </w:rPr>
            </w:pPr>
            <w:r>
              <w:rPr>
                <w:rFonts w:hint="eastAsia"/>
                <w:sz w:val="21"/>
                <w:szCs w:val="21"/>
              </w:rPr>
              <w:t>地形测量</w:t>
            </w:r>
          </w:p>
        </w:tc>
        <w:tc>
          <w:tcPr>
            <w:tcW w:w="3710" w:type="dxa"/>
            <w:tcBorders>
              <w:tl2br w:val="nil"/>
              <w:tr2bl w:val="nil"/>
            </w:tcBorders>
            <w:vAlign w:val="center"/>
          </w:tcPr>
          <w:p w14:paraId="61E9F283">
            <w:pPr>
              <w:pStyle w:val="24"/>
              <w:rPr>
                <w:rFonts w:hint="eastAsia"/>
                <w:sz w:val="21"/>
                <w:szCs w:val="21"/>
              </w:rPr>
            </w:pPr>
            <w:r>
              <w:rPr>
                <w:rFonts w:hint="eastAsia"/>
                <w:sz w:val="21"/>
                <w:szCs w:val="21"/>
              </w:rPr>
              <w:t>1</w:t>
            </w:r>
            <w:r>
              <w:rPr>
                <w:rFonts w:hint="eastAsia"/>
                <w:sz w:val="21"/>
                <w:szCs w:val="21"/>
                <w:lang w:val="en-US" w:eastAsia="zh-CN"/>
              </w:rPr>
              <w:t>:</w:t>
            </w:r>
            <w:r>
              <w:rPr>
                <w:rFonts w:hint="eastAsia"/>
                <w:sz w:val="21"/>
                <w:szCs w:val="21"/>
              </w:rPr>
              <w:t>500地形测量</w:t>
            </w:r>
          </w:p>
        </w:tc>
        <w:tc>
          <w:tcPr>
            <w:tcW w:w="1198" w:type="dxa"/>
            <w:tcBorders>
              <w:tl2br w:val="nil"/>
              <w:tr2bl w:val="nil"/>
            </w:tcBorders>
            <w:vAlign w:val="center"/>
          </w:tcPr>
          <w:p w14:paraId="5394CB52">
            <w:pPr>
              <w:pStyle w:val="24"/>
              <w:rPr>
                <w:rFonts w:hint="eastAsia"/>
                <w:sz w:val="21"/>
                <w:szCs w:val="21"/>
              </w:rPr>
            </w:pPr>
            <w:r>
              <w:rPr>
                <w:sz w:val="21"/>
                <w:szCs w:val="21"/>
              </w:rPr>
              <w:t>km</w:t>
            </w:r>
            <w:r>
              <w:rPr>
                <w:sz w:val="21"/>
                <w:szCs w:val="21"/>
                <w:vertAlign w:val="superscript"/>
              </w:rPr>
              <w:t>2</w:t>
            </w:r>
          </w:p>
        </w:tc>
        <w:tc>
          <w:tcPr>
            <w:tcW w:w="1046" w:type="dxa"/>
            <w:tcBorders>
              <w:tl2br w:val="nil"/>
              <w:tr2bl w:val="nil"/>
            </w:tcBorders>
            <w:vAlign w:val="center"/>
          </w:tcPr>
          <w:p w14:paraId="23B1AFC9">
            <w:pPr>
              <w:pStyle w:val="24"/>
              <w:rPr>
                <w:rFonts w:hint="default"/>
                <w:sz w:val="21"/>
                <w:szCs w:val="21"/>
                <w:lang w:val="en-US"/>
              </w:rPr>
            </w:pPr>
            <w:r>
              <w:rPr>
                <w:rFonts w:hint="eastAsia"/>
                <w:sz w:val="21"/>
                <w:szCs w:val="21"/>
              </w:rPr>
              <w:t>0.</w:t>
            </w:r>
            <w:r>
              <w:rPr>
                <w:rFonts w:hint="eastAsia"/>
                <w:sz w:val="21"/>
                <w:szCs w:val="21"/>
                <w:lang w:val="en-US" w:eastAsia="zh-CN"/>
              </w:rPr>
              <w:t>01</w:t>
            </w:r>
          </w:p>
        </w:tc>
        <w:tc>
          <w:tcPr>
            <w:tcW w:w="1578" w:type="dxa"/>
            <w:tcBorders>
              <w:tl2br w:val="nil"/>
              <w:tr2bl w:val="nil"/>
            </w:tcBorders>
            <w:vAlign w:val="center"/>
          </w:tcPr>
          <w:p w14:paraId="265F68C6">
            <w:pPr>
              <w:pStyle w:val="24"/>
              <w:rPr>
                <w:rFonts w:hint="eastAsia" w:eastAsiaTheme="minorEastAsia"/>
                <w:sz w:val="21"/>
                <w:szCs w:val="21"/>
                <w:lang w:eastAsia="zh-CN"/>
              </w:rPr>
            </w:pPr>
            <w:r>
              <w:rPr>
                <w:rFonts w:hint="eastAsia"/>
                <w:sz w:val="21"/>
                <w:szCs w:val="21"/>
                <w:lang w:eastAsia="zh-CN"/>
              </w:rPr>
              <w:t>实测</w:t>
            </w:r>
          </w:p>
        </w:tc>
      </w:tr>
      <w:tr w14:paraId="17E91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vMerge w:val="continue"/>
            <w:tcBorders>
              <w:tl2br w:val="nil"/>
              <w:tr2bl w:val="nil"/>
            </w:tcBorders>
            <w:vAlign w:val="center"/>
          </w:tcPr>
          <w:p w14:paraId="59A1E4F6">
            <w:pPr>
              <w:pStyle w:val="24"/>
              <w:rPr>
                <w:rFonts w:hint="eastAsia"/>
                <w:sz w:val="21"/>
                <w:szCs w:val="21"/>
              </w:rPr>
            </w:pPr>
          </w:p>
        </w:tc>
        <w:tc>
          <w:tcPr>
            <w:tcW w:w="3710" w:type="dxa"/>
            <w:tcBorders>
              <w:tl2br w:val="nil"/>
              <w:tr2bl w:val="nil"/>
            </w:tcBorders>
            <w:vAlign w:val="center"/>
          </w:tcPr>
          <w:p w14:paraId="562E8226">
            <w:pPr>
              <w:pStyle w:val="24"/>
              <w:rPr>
                <w:rFonts w:hint="eastAsia"/>
                <w:sz w:val="21"/>
                <w:szCs w:val="21"/>
              </w:rPr>
            </w:pPr>
            <w:r>
              <w:rPr>
                <w:rFonts w:hint="eastAsia"/>
                <w:sz w:val="21"/>
                <w:szCs w:val="21"/>
              </w:rPr>
              <w:t>1</w:t>
            </w:r>
            <w:r>
              <w:rPr>
                <w:rFonts w:hint="eastAsia"/>
                <w:sz w:val="21"/>
                <w:szCs w:val="21"/>
                <w:lang w:val="en-US" w:eastAsia="zh-CN"/>
              </w:rPr>
              <w:t>:2</w:t>
            </w:r>
            <w:r>
              <w:rPr>
                <w:rFonts w:hint="eastAsia"/>
                <w:sz w:val="21"/>
                <w:szCs w:val="21"/>
              </w:rPr>
              <w:t>00剖面测量</w:t>
            </w:r>
          </w:p>
        </w:tc>
        <w:tc>
          <w:tcPr>
            <w:tcW w:w="1198" w:type="dxa"/>
            <w:tcBorders>
              <w:tl2br w:val="nil"/>
              <w:tr2bl w:val="nil"/>
            </w:tcBorders>
            <w:vAlign w:val="center"/>
          </w:tcPr>
          <w:p w14:paraId="2701B8A0">
            <w:pPr>
              <w:pStyle w:val="24"/>
              <w:rPr>
                <w:rFonts w:hint="eastAsia"/>
                <w:sz w:val="21"/>
                <w:szCs w:val="21"/>
              </w:rPr>
            </w:pPr>
            <w:r>
              <w:rPr>
                <w:rFonts w:hint="eastAsia"/>
                <w:sz w:val="21"/>
                <w:szCs w:val="21"/>
              </w:rPr>
              <w:t>m/条</w:t>
            </w:r>
          </w:p>
        </w:tc>
        <w:tc>
          <w:tcPr>
            <w:tcW w:w="1046" w:type="dxa"/>
            <w:tcBorders>
              <w:tl2br w:val="nil"/>
              <w:tr2bl w:val="nil"/>
            </w:tcBorders>
            <w:vAlign w:val="center"/>
          </w:tcPr>
          <w:p w14:paraId="1BE8D654">
            <w:pPr>
              <w:pStyle w:val="24"/>
              <w:rPr>
                <w:rFonts w:hint="eastAsia"/>
                <w:sz w:val="21"/>
                <w:szCs w:val="21"/>
              </w:rPr>
            </w:pPr>
            <w:r>
              <w:rPr>
                <w:rFonts w:hint="eastAsia"/>
                <w:sz w:val="21"/>
                <w:szCs w:val="21"/>
                <w:lang w:val="en-US" w:eastAsia="zh-CN"/>
              </w:rPr>
              <w:t>430</w:t>
            </w:r>
            <w:r>
              <w:rPr>
                <w:rFonts w:hint="eastAsia"/>
                <w:sz w:val="21"/>
                <w:szCs w:val="21"/>
              </w:rPr>
              <w:t>/</w:t>
            </w:r>
            <w:r>
              <w:rPr>
                <w:rFonts w:hint="eastAsia"/>
                <w:sz w:val="21"/>
                <w:szCs w:val="21"/>
                <w:lang w:val="en-US" w:eastAsia="zh-CN"/>
              </w:rPr>
              <w:t>8</w:t>
            </w:r>
          </w:p>
        </w:tc>
        <w:tc>
          <w:tcPr>
            <w:tcW w:w="1578" w:type="dxa"/>
            <w:tcBorders>
              <w:tl2br w:val="nil"/>
              <w:tr2bl w:val="nil"/>
            </w:tcBorders>
            <w:vAlign w:val="center"/>
          </w:tcPr>
          <w:p w14:paraId="7101EEF0">
            <w:pPr>
              <w:pStyle w:val="24"/>
              <w:rPr>
                <w:rFonts w:hint="eastAsia"/>
                <w:sz w:val="21"/>
                <w:szCs w:val="21"/>
              </w:rPr>
            </w:pPr>
            <w:r>
              <w:rPr>
                <w:rFonts w:hint="eastAsia"/>
                <w:sz w:val="21"/>
                <w:szCs w:val="21"/>
              </w:rPr>
              <w:t>测量</w:t>
            </w:r>
          </w:p>
        </w:tc>
      </w:tr>
      <w:tr w14:paraId="26DC4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vMerge w:val="restart"/>
            <w:tcBorders>
              <w:tl2br w:val="nil"/>
              <w:tr2bl w:val="nil"/>
            </w:tcBorders>
            <w:vAlign w:val="center"/>
          </w:tcPr>
          <w:p w14:paraId="67B2B1D1">
            <w:pPr>
              <w:pStyle w:val="24"/>
              <w:rPr>
                <w:rFonts w:hint="eastAsia"/>
                <w:sz w:val="21"/>
                <w:szCs w:val="21"/>
              </w:rPr>
            </w:pPr>
            <w:r>
              <w:rPr>
                <w:rFonts w:hint="eastAsia"/>
                <w:sz w:val="21"/>
                <w:szCs w:val="21"/>
              </w:rPr>
              <w:t>专项测绘</w:t>
            </w:r>
          </w:p>
        </w:tc>
        <w:tc>
          <w:tcPr>
            <w:tcW w:w="3710" w:type="dxa"/>
            <w:tcBorders>
              <w:tl2br w:val="nil"/>
              <w:tr2bl w:val="nil"/>
            </w:tcBorders>
            <w:vAlign w:val="center"/>
          </w:tcPr>
          <w:p w14:paraId="1337A7E4">
            <w:pPr>
              <w:pStyle w:val="24"/>
              <w:rPr>
                <w:rFonts w:hint="eastAsia"/>
                <w:sz w:val="21"/>
                <w:szCs w:val="21"/>
              </w:rPr>
            </w:pPr>
            <w:r>
              <w:rPr>
                <w:rFonts w:hint="eastAsia"/>
                <w:sz w:val="21"/>
                <w:szCs w:val="21"/>
              </w:rPr>
              <w:t>1</w:t>
            </w:r>
            <w:r>
              <w:rPr>
                <w:rFonts w:hint="eastAsia"/>
                <w:sz w:val="21"/>
                <w:szCs w:val="21"/>
                <w:lang w:val="en-US" w:eastAsia="zh-CN"/>
              </w:rPr>
              <w:t>:</w:t>
            </w:r>
            <w:r>
              <w:rPr>
                <w:rFonts w:hint="eastAsia"/>
                <w:sz w:val="21"/>
                <w:szCs w:val="21"/>
              </w:rPr>
              <w:t>500地质</w:t>
            </w:r>
            <w:r>
              <w:rPr>
                <w:rFonts w:hint="eastAsia"/>
                <w:sz w:val="21"/>
                <w:szCs w:val="21"/>
                <w:lang w:val="en-US" w:eastAsia="zh-CN"/>
              </w:rPr>
              <w:t>与工程地质</w:t>
            </w:r>
            <w:r>
              <w:rPr>
                <w:rFonts w:hint="eastAsia"/>
                <w:sz w:val="21"/>
                <w:szCs w:val="21"/>
              </w:rPr>
              <w:t>测绘</w:t>
            </w:r>
          </w:p>
        </w:tc>
        <w:tc>
          <w:tcPr>
            <w:tcW w:w="1198" w:type="dxa"/>
            <w:tcBorders>
              <w:tl2br w:val="nil"/>
              <w:tr2bl w:val="nil"/>
            </w:tcBorders>
            <w:vAlign w:val="center"/>
          </w:tcPr>
          <w:p w14:paraId="26FA8DCD">
            <w:pPr>
              <w:pStyle w:val="24"/>
              <w:rPr>
                <w:rFonts w:hint="eastAsia"/>
                <w:sz w:val="21"/>
                <w:szCs w:val="21"/>
              </w:rPr>
            </w:pPr>
            <w:r>
              <w:rPr>
                <w:sz w:val="21"/>
                <w:szCs w:val="21"/>
              </w:rPr>
              <w:t>km</w:t>
            </w:r>
            <w:r>
              <w:rPr>
                <w:sz w:val="21"/>
                <w:szCs w:val="21"/>
                <w:vertAlign w:val="superscript"/>
              </w:rPr>
              <w:t>2</w:t>
            </w:r>
          </w:p>
        </w:tc>
        <w:tc>
          <w:tcPr>
            <w:tcW w:w="1046" w:type="dxa"/>
            <w:tcBorders>
              <w:tl2br w:val="nil"/>
              <w:tr2bl w:val="nil"/>
            </w:tcBorders>
            <w:vAlign w:val="center"/>
          </w:tcPr>
          <w:p w14:paraId="74210345">
            <w:pPr>
              <w:pStyle w:val="24"/>
              <w:rPr>
                <w:rFonts w:hint="eastAsia"/>
                <w:sz w:val="21"/>
                <w:szCs w:val="21"/>
              </w:rPr>
            </w:pPr>
            <w:r>
              <w:rPr>
                <w:rFonts w:hint="eastAsia"/>
                <w:sz w:val="21"/>
                <w:szCs w:val="21"/>
              </w:rPr>
              <w:t>0.</w:t>
            </w:r>
            <w:r>
              <w:rPr>
                <w:rFonts w:hint="eastAsia"/>
                <w:sz w:val="21"/>
                <w:szCs w:val="21"/>
                <w:lang w:val="en-US" w:eastAsia="zh-CN"/>
              </w:rPr>
              <w:t>006</w:t>
            </w:r>
          </w:p>
        </w:tc>
        <w:tc>
          <w:tcPr>
            <w:tcW w:w="1578" w:type="dxa"/>
            <w:tcBorders>
              <w:tl2br w:val="nil"/>
              <w:tr2bl w:val="nil"/>
            </w:tcBorders>
            <w:vAlign w:val="center"/>
          </w:tcPr>
          <w:p w14:paraId="353F404E">
            <w:pPr>
              <w:pStyle w:val="24"/>
              <w:rPr>
                <w:rFonts w:hint="eastAsia"/>
                <w:sz w:val="21"/>
                <w:szCs w:val="21"/>
              </w:rPr>
            </w:pPr>
          </w:p>
        </w:tc>
      </w:tr>
      <w:tr w14:paraId="1605F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vMerge w:val="continue"/>
            <w:tcBorders>
              <w:tl2br w:val="nil"/>
              <w:tr2bl w:val="nil"/>
            </w:tcBorders>
            <w:vAlign w:val="center"/>
          </w:tcPr>
          <w:p w14:paraId="2AF26CAF">
            <w:pPr>
              <w:pStyle w:val="24"/>
              <w:rPr>
                <w:rFonts w:hint="eastAsia"/>
                <w:sz w:val="21"/>
                <w:szCs w:val="21"/>
              </w:rPr>
            </w:pPr>
          </w:p>
        </w:tc>
        <w:tc>
          <w:tcPr>
            <w:tcW w:w="3710" w:type="dxa"/>
            <w:tcBorders>
              <w:tl2br w:val="nil"/>
              <w:tr2bl w:val="nil"/>
            </w:tcBorders>
            <w:vAlign w:val="center"/>
          </w:tcPr>
          <w:p w14:paraId="77C35294">
            <w:pPr>
              <w:pStyle w:val="24"/>
              <w:rPr>
                <w:rFonts w:hint="eastAsia"/>
                <w:sz w:val="21"/>
                <w:szCs w:val="21"/>
              </w:rPr>
            </w:pPr>
            <w:r>
              <w:rPr>
                <w:rFonts w:hint="eastAsia"/>
                <w:sz w:val="21"/>
                <w:szCs w:val="21"/>
              </w:rPr>
              <w:t>1</w:t>
            </w:r>
            <w:r>
              <w:rPr>
                <w:rFonts w:hint="eastAsia"/>
                <w:sz w:val="21"/>
                <w:szCs w:val="21"/>
                <w:lang w:val="en-US" w:eastAsia="zh-CN"/>
              </w:rPr>
              <w:t>:</w:t>
            </w:r>
            <w:r>
              <w:rPr>
                <w:rFonts w:hint="eastAsia"/>
                <w:sz w:val="21"/>
                <w:szCs w:val="21"/>
              </w:rPr>
              <w:t>500专项水文地质测绘</w:t>
            </w:r>
          </w:p>
        </w:tc>
        <w:tc>
          <w:tcPr>
            <w:tcW w:w="1198" w:type="dxa"/>
            <w:tcBorders>
              <w:tl2br w:val="nil"/>
              <w:tr2bl w:val="nil"/>
            </w:tcBorders>
            <w:vAlign w:val="center"/>
          </w:tcPr>
          <w:p w14:paraId="48E637D4">
            <w:pPr>
              <w:pStyle w:val="24"/>
              <w:ind w:firstLine="0" w:firstLineChars="0"/>
              <w:rPr>
                <w:rFonts w:hint="eastAsia" w:asciiTheme="minorHAnsi" w:hAnsiTheme="minorHAnsi" w:eastAsiaTheme="minorEastAsia" w:cstheme="minorBidi"/>
                <w:kern w:val="2"/>
                <w:sz w:val="21"/>
                <w:szCs w:val="21"/>
                <w:lang w:val="en-US" w:eastAsia="zh-CN" w:bidi="ar-SA"/>
              </w:rPr>
            </w:pPr>
            <w:r>
              <w:rPr>
                <w:sz w:val="21"/>
                <w:szCs w:val="21"/>
              </w:rPr>
              <w:t>km</w:t>
            </w:r>
            <w:r>
              <w:rPr>
                <w:sz w:val="21"/>
                <w:szCs w:val="21"/>
                <w:vertAlign w:val="superscript"/>
              </w:rPr>
              <w:t>2</w:t>
            </w:r>
          </w:p>
        </w:tc>
        <w:tc>
          <w:tcPr>
            <w:tcW w:w="1046" w:type="dxa"/>
            <w:tcBorders>
              <w:tl2br w:val="nil"/>
              <w:tr2bl w:val="nil"/>
            </w:tcBorders>
            <w:vAlign w:val="center"/>
          </w:tcPr>
          <w:p w14:paraId="0CC4DC72">
            <w:pPr>
              <w:pStyle w:val="24"/>
              <w:ind w:firstLine="0" w:firstLineChars="0"/>
              <w:rPr>
                <w:rFonts w:hint="eastAsia" w:asciiTheme="minorHAnsi" w:hAnsiTheme="minorHAnsi" w:eastAsiaTheme="minorEastAsia" w:cstheme="minorBidi"/>
                <w:kern w:val="2"/>
                <w:sz w:val="21"/>
                <w:szCs w:val="21"/>
                <w:lang w:val="en-US" w:eastAsia="zh-CN" w:bidi="ar-SA"/>
              </w:rPr>
            </w:pPr>
            <w:r>
              <w:rPr>
                <w:rFonts w:hint="eastAsia"/>
                <w:sz w:val="21"/>
                <w:szCs w:val="21"/>
              </w:rPr>
              <w:t>0.</w:t>
            </w:r>
            <w:r>
              <w:rPr>
                <w:rFonts w:hint="eastAsia"/>
                <w:sz w:val="21"/>
                <w:szCs w:val="21"/>
                <w:lang w:val="en-US" w:eastAsia="zh-CN"/>
              </w:rPr>
              <w:t>006</w:t>
            </w:r>
          </w:p>
        </w:tc>
        <w:tc>
          <w:tcPr>
            <w:tcW w:w="1578" w:type="dxa"/>
            <w:tcBorders>
              <w:tl2br w:val="nil"/>
              <w:tr2bl w:val="nil"/>
            </w:tcBorders>
            <w:vAlign w:val="center"/>
          </w:tcPr>
          <w:p w14:paraId="675BB96E">
            <w:pPr>
              <w:pStyle w:val="24"/>
              <w:rPr>
                <w:rFonts w:hint="eastAsia"/>
                <w:sz w:val="21"/>
                <w:szCs w:val="21"/>
              </w:rPr>
            </w:pPr>
          </w:p>
        </w:tc>
      </w:tr>
      <w:tr w14:paraId="5BCB6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vMerge w:val="continue"/>
            <w:tcBorders>
              <w:tl2br w:val="nil"/>
              <w:tr2bl w:val="nil"/>
            </w:tcBorders>
            <w:vAlign w:val="center"/>
          </w:tcPr>
          <w:p w14:paraId="4D9E9050">
            <w:pPr>
              <w:pStyle w:val="24"/>
              <w:rPr>
                <w:rFonts w:hint="eastAsia"/>
                <w:sz w:val="21"/>
                <w:szCs w:val="21"/>
              </w:rPr>
            </w:pPr>
          </w:p>
        </w:tc>
        <w:tc>
          <w:tcPr>
            <w:tcW w:w="3710" w:type="dxa"/>
            <w:tcBorders>
              <w:tl2br w:val="nil"/>
              <w:tr2bl w:val="nil"/>
            </w:tcBorders>
            <w:vAlign w:val="center"/>
          </w:tcPr>
          <w:p w14:paraId="423E8DFA">
            <w:pPr>
              <w:pStyle w:val="24"/>
              <w:rPr>
                <w:rFonts w:hint="eastAsia"/>
                <w:sz w:val="21"/>
                <w:szCs w:val="21"/>
              </w:rPr>
            </w:pPr>
            <w:r>
              <w:rPr>
                <w:rFonts w:hint="eastAsia"/>
                <w:sz w:val="21"/>
                <w:szCs w:val="21"/>
              </w:rPr>
              <w:t>1</w:t>
            </w:r>
            <w:r>
              <w:rPr>
                <w:rFonts w:hint="eastAsia"/>
                <w:sz w:val="21"/>
                <w:szCs w:val="21"/>
                <w:lang w:val="en-US" w:eastAsia="zh-CN"/>
              </w:rPr>
              <w:t>:</w:t>
            </w:r>
            <w:r>
              <w:rPr>
                <w:rFonts w:hint="eastAsia"/>
                <w:sz w:val="21"/>
                <w:szCs w:val="21"/>
              </w:rPr>
              <w:t>500</w:t>
            </w:r>
            <w:r>
              <w:rPr>
                <w:rFonts w:hint="eastAsia"/>
                <w:sz w:val="21"/>
                <w:szCs w:val="21"/>
                <w:lang w:val="en-US" w:eastAsia="zh-CN"/>
              </w:rPr>
              <w:t>专项环境地质与</w:t>
            </w:r>
            <w:r>
              <w:rPr>
                <w:rFonts w:hint="eastAsia"/>
                <w:sz w:val="21"/>
                <w:szCs w:val="21"/>
              </w:rPr>
              <w:t>地质灾害调查</w:t>
            </w:r>
          </w:p>
        </w:tc>
        <w:tc>
          <w:tcPr>
            <w:tcW w:w="1198" w:type="dxa"/>
            <w:tcBorders>
              <w:tl2br w:val="nil"/>
              <w:tr2bl w:val="nil"/>
            </w:tcBorders>
            <w:vAlign w:val="center"/>
          </w:tcPr>
          <w:p w14:paraId="247B2347">
            <w:pPr>
              <w:pStyle w:val="24"/>
              <w:rPr>
                <w:rFonts w:hint="eastAsia"/>
                <w:sz w:val="21"/>
                <w:szCs w:val="21"/>
              </w:rPr>
            </w:pPr>
            <w:r>
              <w:rPr>
                <w:sz w:val="21"/>
                <w:szCs w:val="21"/>
              </w:rPr>
              <w:t>km</w:t>
            </w:r>
            <w:r>
              <w:rPr>
                <w:sz w:val="21"/>
                <w:szCs w:val="21"/>
                <w:vertAlign w:val="superscript"/>
              </w:rPr>
              <w:t>2</w:t>
            </w:r>
          </w:p>
        </w:tc>
        <w:tc>
          <w:tcPr>
            <w:tcW w:w="1046" w:type="dxa"/>
            <w:tcBorders>
              <w:tl2br w:val="nil"/>
              <w:tr2bl w:val="nil"/>
            </w:tcBorders>
            <w:vAlign w:val="center"/>
          </w:tcPr>
          <w:p w14:paraId="2771F212">
            <w:pPr>
              <w:pStyle w:val="24"/>
              <w:rPr>
                <w:rFonts w:hint="eastAsia"/>
                <w:sz w:val="21"/>
                <w:szCs w:val="21"/>
              </w:rPr>
            </w:pPr>
            <w:r>
              <w:rPr>
                <w:rFonts w:hint="eastAsia"/>
                <w:sz w:val="21"/>
                <w:szCs w:val="21"/>
              </w:rPr>
              <w:t>0.</w:t>
            </w:r>
            <w:r>
              <w:rPr>
                <w:rFonts w:hint="eastAsia"/>
                <w:sz w:val="21"/>
                <w:szCs w:val="21"/>
                <w:lang w:val="en-US" w:eastAsia="zh-CN"/>
              </w:rPr>
              <w:t>006</w:t>
            </w:r>
          </w:p>
        </w:tc>
        <w:tc>
          <w:tcPr>
            <w:tcW w:w="1578" w:type="dxa"/>
            <w:tcBorders>
              <w:tl2br w:val="nil"/>
              <w:tr2bl w:val="nil"/>
            </w:tcBorders>
            <w:vAlign w:val="center"/>
          </w:tcPr>
          <w:p w14:paraId="018F9ADD">
            <w:pPr>
              <w:pStyle w:val="24"/>
              <w:rPr>
                <w:rFonts w:hint="eastAsia"/>
                <w:sz w:val="21"/>
                <w:szCs w:val="21"/>
              </w:rPr>
            </w:pPr>
          </w:p>
        </w:tc>
      </w:tr>
      <w:tr w14:paraId="231C4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440" w:type="dxa"/>
            <w:tcBorders>
              <w:tl2br w:val="nil"/>
              <w:tr2bl w:val="nil"/>
            </w:tcBorders>
            <w:vAlign w:val="center"/>
          </w:tcPr>
          <w:p w14:paraId="24069C31">
            <w:pPr>
              <w:pStyle w:val="24"/>
              <w:rPr>
                <w:rFonts w:hint="eastAsia"/>
                <w:sz w:val="21"/>
                <w:szCs w:val="21"/>
              </w:rPr>
            </w:pPr>
            <w:r>
              <w:rPr>
                <w:rFonts w:hint="eastAsia"/>
                <w:sz w:val="21"/>
                <w:szCs w:val="21"/>
              </w:rPr>
              <w:t>遥感解译</w:t>
            </w:r>
          </w:p>
        </w:tc>
        <w:tc>
          <w:tcPr>
            <w:tcW w:w="3710" w:type="dxa"/>
            <w:tcBorders>
              <w:tl2br w:val="nil"/>
              <w:tr2bl w:val="nil"/>
            </w:tcBorders>
            <w:vAlign w:val="center"/>
          </w:tcPr>
          <w:p w14:paraId="703FF9CA">
            <w:pPr>
              <w:pStyle w:val="24"/>
              <w:rPr>
                <w:rFonts w:hint="eastAsia"/>
                <w:sz w:val="21"/>
                <w:szCs w:val="21"/>
              </w:rPr>
            </w:pPr>
            <w:r>
              <w:rPr>
                <w:rFonts w:hint="eastAsia"/>
                <w:sz w:val="21"/>
                <w:szCs w:val="21"/>
              </w:rPr>
              <w:t>1/5000遥感解译</w:t>
            </w:r>
          </w:p>
        </w:tc>
        <w:tc>
          <w:tcPr>
            <w:tcW w:w="1198" w:type="dxa"/>
            <w:tcBorders>
              <w:tl2br w:val="nil"/>
              <w:tr2bl w:val="nil"/>
            </w:tcBorders>
            <w:vAlign w:val="center"/>
          </w:tcPr>
          <w:p w14:paraId="6C4F0023">
            <w:pPr>
              <w:pStyle w:val="24"/>
              <w:rPr>
                <w:rFonts w:hint="eastAsia"/>
                <w:sz w:val="21"/>
                <w:szCs w:val="21"/>
              </w:rPr>
            </w:pPr>
            <w:r>
              <w:rPr>
                <w:sz w:val="21"/>
                <w:szCs w:val="21"/>
              </w:rPr>
              <w:t>km</w:t>
            </w:r>
            <w:r>
              <w:rPr>
                <w:sz w:val="21"/>
                <w:szCs w:val="21"/>
                <w:vertAlign w:val="superscript"/>
              </w:rPr>
              <w:t>2</w:t>
            </w:r>
          </w:p>
        </w:tc>
        <w:tc>
          <w:tcPr>
            <w:tcW w:w="1046" w:type="dxa"/>
            <w:tcBorders>
              <w:tl2br w:val="nil"/>
              <w:tr2bl w:val="nil"/>
            </w:tcBorders>
            <w:vAlign w:val="center"/>
          </w:tcPr>
          <w:p w14:paraId="517DB7C3">
            <w:pPr>
              <w:pStyle w:val="24"/>
              <w:rPr>
                <w:rFonts w:hint="eastAsia"/>
                <w:sz w:val="21"/>
                <w:szCs w:val="21"/>
              </w:rPr>
            </w:pPr>
            <w:r>
              <w:rPr>
                <w:rFonts w:hint="eastAsia"/>
                <w:sz w:val="21"/>
                <w:szCs w:val="21"/>
              </w:rPr>
              <w:t>0.</w:t>
            </w:r>
            <w:r>
              <w:rPr>
                <w:rFonts w:hint="eastAsia"/>
                <w:sz w:val="21"/>
                <w:szCs w:val="21"/>
                <w:lang w:val="en-US" w:eastAsia="zh-CN"/>
              </w:rPr>
              <w:t>01</w:t>
            </w:r>
          </w:p>
        </w:tc>
        <w:tc>
          <w:tcPr>
            <w:tcW w:w="1578" w:type="dxa"/>
            <w:tcBorders>
              <w:tl2br w:val="nil"/>
              <w:tr2bl w:val="nil"/>
            </w:tcBorders>
            <w:vAlign w:val="center"/>
          </w:tcPr>
          <w:p w14:paraId="2F7FCF72">
            <w:pPr>
              <w:pStyle w:val="24"/>
              <w:rPr>
                <w:rFonts w:hint="eastAsia"/>
                <w:sz w:val="21"/>
                <w:szCs w:val="21"/>
              </w:rPr>
            </w:pPr>
          </w:p>
        </w:tc>
      </w:tr>
    </w:tbl>
    <w:p w14:paraId="0D53D6CE">
      <w:pPr>
        <w:pStyle w:val="4"/>
        <w:spacing w:before="120" w:after="120"/>
        <w:rPr>
          <w:rFonts w:hint="eastAsia"/>
          <w:sz w:val="28"/>
          <w:szCs w:val="28"/>
        </w:rPr>
      </w:pPr>
      <w:r>
        <w:rPr>
          <w:rFonts w:hint="eastAsia"/>
          <w:sz w:val="28"/>
          <w:szCs w:val="28"/>
        </w:rPr>
        <w:t>1.</w:t>
      </w:r>
      <w:r>
        <w:rPr>
          <w:rFonts w:hint="eastAsia"/>
          <w:sz w:val="28"/>
          <w:szCs w:val="28"/>
          <w:lang w:val="en-US" w:eastAsia="zh-CN"/>
        </w:rPr>
        <w:t>5</w:t>
      </w:r>
      <w:r>
        <w:rPr>
          <w:rFonts w:hint="eastAsia"/>
          <w:sz w:val="28"/>
          <w:szCs w:val="28"/>
        </w:rPr>
        <w:t>.3 质量评述</w:t>
      </w:r>
    </w:p>
    <w:p w14:paraId="0CD6EC9C">
      <w:pPr>
        <w:rPr>
          <w:rFonts w:hint="eastAsia"/>
          <w:sz w:val="24"/>
        </w:rPr>
      </w:pPr>
      <w:r>
        <w:rPr>
          <w:rFonts w:hint="eastAsia"/>
          <w:sz w:val="24"/>
        </w:rPr>
        <w:t>本次勘查工作实施了项目管理制度，严格按照三级质量检查制度进行，通过项目组自检互检、</w:t>
      </w:r>
      <w:r>
        <w:rPr>
          <w:rFonts w:hint="eastAsia"/>
          <w:sz w:val="24"/>
          <w:lang w:eastAsia="zh-CN"/>
        </w:rPr>
        <w:t>公司</w:t>
      </w:r>
      <w:r>
        <w:rPr>
          <w:rFonts w:hint="eastAsia"/>
          <w:sz w:val="24"/>
        </w:rPr>
        <w:t>专检以及总工办检查，而野外工作和室内资料整理分析成果均进行了野外验收，保障了野外工作的质量要求。</w:t>
      </w:r>
    </w:p>
    <w:p w14:paraId="611EE51D">
      <w:pPr>
        <w:numPr>
          <w:ilvl w:val="0"/>
          <w:numId w:val="1"/>
        </w:numPr>
        <w:snapToGrid w:val="0"/>
        <w:spacing w:line="360" w:lineRule="auto"/>
        <w:ind w:firstLine="482" w:firstLineChars="200"/>
        <w:rPr>
          <w:sz w:val="24"/>
        </w:rPr>
      </w:pPr>
      <w:r>
        <w:rPr>
          <w:b/>
          <w:bCs/>
          <w:sz w:val="24"/>
        </w:rPr>
        <w:t>1</w:t>
      </w:r>
      <w:r>
        <w:rPr>
          <w:rFonts w:hint="eastAsia"/>
          <w:b/>
          <w:bCs/>
          <w:sz w:val="24"/>
          <w:lang w:val="en-US" w:eastAsia="zh-CN"/>
        </w:rPr>
        <w:t>:</w:t>
      </w:r>
      <w:r>
        <w:rPr>
          <w:rFonts w:hint="eastAsia"/>
          <w:b/>
          <w:bCs/>
          <w:sz w:val="24"/>
        </w:rPr>
        <w:t>500</w:t>
      </w:r>
      <w:r>
        <w:rPr>
          <w:b/>
          <w:bCs/>
          <w:sz w:val="24"/>
        </w:rPr>
        <w:t>地形测量</w:t>
      </w:r>
    </w:p>
    <w:p w14:paraId="6B9B9B88">
      <w:pPr>
        <w:snapToGrid w:val="0"/>
        <w:spacing w:line="360" w:lineRule="auto"/>
        <w:ind w:firstLine="480" w:firstLineChars="200"/>
        <w:rPr>
          <w:rFonts w:hint="eastAsia"/>
          <w:sz w:val="24"/>
        </w:rPr>
      </w:pPr>
      <w:r>
        <w:rPr>
          <w:sz w:val="24"/>
        </w:rPr>
        <w:t>地形测量坐标</w:t>
      </w:r>
      <w:r>
        <w:rPr>
          <w:rFonts w:hint="eastAsia"/>
          <w:sz w:val="24"/>
        </w:rPr>
        <w:t>为</w:t>
      </w:r>
      <w:r>
        <w:rPr>
          <w:rFonts w:hint="eastAsia"/>
          <w:sz w:val="24"/>
          <w:lang w:eastAsia="zh-CN"/>
        </w:rPr>
        <w:t>国家</w:t>
      </w:r>
      <w:r>
        <w:rPr>
          <w:rFonts w:hint="eastAsia"/>
          <w:sz w:val="24"/>
          <w:lang w:val="en-US" w:eastAsia="zh-CN"/>
        </w:rPr>
        <w:t>2000</w:t>
      </w:r>
      <w:r>
        <w:rPr>
          <w:rFonts w:hint="eastAsia"/>
          <w:sz w:val="24"/>
          <w:highlight w:val="none"/>
        </w:rPr>
        <w:t>坐标</w:t>
      </w:r>
      <w:r>
        <w:rPr>
          <w:sz w:val="24"/>
        </w:rPr>
        <w:t>，</w:t>
      </w:r>
      <w:r>
        <w:rPr>
          <w:rFonts w:hint="eastAsia"/>
          <w:sz w:val="24"/>
          <w:lang w:val="en-US" w:eastAsia="zh-CN"/>
        </w:rPr>
        <w:t>测图</w:t>
      </w:r>
      <w:r>
        <w:rPr>
          <w:sz w:val="24"/>
          <w:szCs w:val="21"/>
        </w:rPr>
        <w:t>比例尺1:500，</w:t>
      </w:r>
      <w:r>
        <w:rPr>
          <w:sz w:val="24"/>
        </w:rPr>
        <w:t>采用</w:t>
      </w:r>
      <w:r>
        <w:rPr>
          <w:rFonts w:hint="eastAsia"/>
          <w:sz w:val="24"/>
          <w:lang w:eastAsia="zh-CN"/>
        </w:rPr>
        <w:t>倾斜无人机飞拍</w:t>
      </w:r>
      <w:r>
        <w:rPr>
          <w:sz w:val="24"/>
        </w:rPr>
        <w:t>测量</w:t>
      </w:r>
      <w:r>
        <w:rPr>
          <w:rFonts w:hint="eastAsia"/>
          <w:sz w:val="24"/>
          <w:lang w:eastAsia="zh-CN"/>
        </w:rPr>
        <w:t>，</w:t>
      </w:r>
      <w:r>
        <w:rPr>
          <w:rFonts w:hint="eastAsia"/>
          <w:sz w:val="24"/>
          <w:lang w:val="en-US" w:eastAsia="zh-CN"/>
        </w:rPr>
        <w:t>测图精度高</w:t>
      </w:r>
      <w:r>
        <w:rPr>
          <w:sz w:val="24"/>
        </w:rPr>
        <w:t>。测量范围</w:t>
      </w:r>
      <w:r>
        <w:rPr>
          <w:rFonts w:hint="eastAsia"/>
          <w:sz w:val="24"/>
          <w:lang w:val="en-US" w:eastAsia="zh-CN"/>
        </w:rPr>
        <w:t>完全超过了勘查范围，并适当外扩，整</w:t>
      </w:r>
      <w:r>
        <w:rPr>
          <w:sz w:val="24"/>
        </w:rPr>
        <w:t>个测量范围为</w:t>
      </w:r>
      <w:r>
        <w:rPr>
          <w:rFonts w:hint="eastAsia"/>
          <w:sz w:val="24"/>
          <w:szCs w:val="24"/>
        </w:rPr>
        <w:t>0.</w:t>
      </w:r>
      <w:r>
        <w:rPr>
          <w:rFonts w:hint="eastAsia"/>
          <w:sz w:val="24"/>
          <w:szCs w:val="24"/>
          <w:lang w:val="en-US" w:eastAsia="zh-CN"/>
        </w:rPr>
        <w:t>01</w:t>
      </w:r>
      <w:r>
        <w:rPr>
          <w:sz w:val="24"/>
          <w:szCs w:val="24"/>
        </w:rPr>
        <w:t>km</w:t>
      </w:r>
      <w:r>
        <w:rPr>
          <w:sz w:val="24"/>
          <w:szCs w:val="21"/>
          <w:vertAlign w:val="superscript"/>
        </w:rPr>
        <w:t>2</w:t>
      </w:r>
      <w:r>
        <w:rPr>
          <w:rFonts w:hint="eastAsia"/>
          <w:sz w:val="24"/>
          <w:szCs w:val="21"/>
          <w:lang w:eastAsia="zh-CN"/>
        </w:rPr>
        <w:t>。</w:t>
      </w:r>
      <w:r>
        <w:rPr>
          <w:rFonts w:hint="eastAsia"/>
          <w:sz w:val="24"/>
          <w:szCs w:val="21"/>
          <w:lang w:val="en-US" w:eastAsia="zh-CN"/>
        </w:rPr>
        <w:t>以上</w:t>
      </w:r>
      <w:r>
        <w:rPr>
          <w:sz w:val="24"/>
          <w:szCs w:val="21"/>
        </w:rPr>
        <w:t>勘测范围及其精度</w:t>
      </w:r>
      <w:r>
        <w:rPr>
          <w:rFonts w:hint="eastAsia"/>
          <w:sz w:val="24"/>
          <w:szCs w:val="21"/>
          <w:lang w:val="en-US" w:eastAsia="zh-CN"/>
        </w:rPr>
        <w:t>完全</w:t>
      </w:r>
      <w:r>
        <w:rPr>
          <w:sz w:val="24"/>
          <w:szCs w:val="21"/>
        </w:rPr>
        <w:t>能</w:t>
      </w:r>
      <w:r>
        <w:rPr>
          <w:sz w:val="24"/>
        </w:rPr>
        <w:t>满足勘查工作和治理设计需要。</w:t>
      </w:r>
    </w:p>
    <w:p w14:paraId="2F129297">
      <w:pPr>
        <w:spacing w:line="360" w:lineRule="auto"/>
        <w:ind w:firstLine="361" w:firstLineChars="150"/>
        <w:rPr>
          <w:rFonts w:hint="eastAsia"/>
          <w:b/>
          <w:bCs/>
          <w:sz w:val="24"/>
        </w:rPr>
      </w:pPr>
      <w:r>
        <w:rPr>
          <w:rFonts w:hint="eastAsia"/>
          <w:b/>
          <w:bCs/>
          <w:sz w:val="24"/>
        </w:rPr>
        <w:t>2</w:t>
      </w:r>
      <w:r>
        <w:rPr>
          <w:rFonts w:hint="eastAsia"/>
          <w:b/>
          <w:bCs/>
          <w:sz w:val="24"/>
          <w:lang w:val="en-US" w:eastAsia="zh-CN"/>
        </w:rPr>
        <w:t>.</w:t>
      </w:r>
      <w:r>
        <w:rPr>
          <w:b/>
          <w:bCs/>
          <w:sz w:val="24"/>
        </w:rPr>
        <w:t xml:space="preserve"> 1</w:t>
      </w:r>
      <w:r>
        <w:rPr>
          <w:rFonts w:hint="eastAsia"/>
          <w:b/>
          <w:bCs/>
          <w:sz w:val="24"/>
          <w:lang w:val="en-US" w:eastAsia="zh-CN"/>
        </w:rPr>
        <w:t>:2</w:t>
      </w:r>
      <w:r>
        <w:rPr>
          <w:rFonts w:hint="eastAsia"/>
          <w:b/>
          <w:bCs/>
          <w:sz w:val="24"/>
        </w:rPr>
        <w:t>00剖面测量</w:t>
      </w:r>
    </w:p>
    <w:p w14:paraId="6A21B3CB">
      <w:pPr>
        <w:spacing w:line="360" w:lineRule="auto"/>
        <w:ind w:firstLine="480" w:firstLineChars="200"/>
        <w:rPr>
          <w:sz w:val="24"/>
        </w:rPr>
      </w:pPr>
      <w:r>
        <w:rPr>
          <w:rFonts w:hint="eastAsia"/>
          <w:sz w:val="24"/>
        </w:rPr>
        <w:t>由于坡面高陡，为准确反映地形变化情况，对边坡开</w:t>
      </w:r>
      <w:r>
        <w:rPr>
          <w:rFonts w:hint="eastAsia"/>
          <w:sz w:val="24"/>
          <w:lang w:eastAsia="zh-CN"/>
        </w:rPr>
        <w:t>展</w:t>
      </w:r>
      <w:r>
        <w:rPr>
          <w:rFonts w:hint="eastAsia"/>
          <w:sz w:val="24"/>
        </w:rPr>
        <w:t>1:</w:t>
      </w:r>
      <w:r>
        <w:rPr>
          <w:rFonts w:hint="eastAsia"/>
          <w:sz w:val="24"/>
          <w:lang w:val="en-US" w:eastAsia="zh-CN"/>
        </w:rPr>
        <w:t>2</w:t>
      </w:r>
      <w:r>
        <w:rPr>
          <w:rFonts w:hint="eastAsia"/>
          <w:sz w:val="24"/>
        </w:rPr>
        <w:t>00剖面测量</w:t>
      </w:r>
      <w:r>
        <w:rPr>
          <w:sz w:val="24"/>
        </w:rPr>
        <w:t>。</w:t>
      </w:r>
    </w:p>
    <w:p w14:paraId="420779AA">
      <w:pPr>
        <w:spacing w:line="360" w:lineRule="auto"/>
        <w:ind w:firstLine="361" w:firstLineChars="150"/>
        <w:rPr>
          <w:b/>
          <w:bCs/>
          <w:sz w:val="24"/>
        </w:rPr>
      </w:pPr>
      <w:r>
        <w:rPr>
          <w:rFonts w:hint="eastAsia"/>
          <w:b/>
          <w:bCs/>
          <w:sz w:val="24"/>
        </w:rPr>
        <w:t>3</w:t>
      </w:r>
      <w:r>
        <w:rPr>
          <w:rFonts w:hint="eastAsia"/>
          <w:b/>
          <w:bCs/>
          <w:sz w:val="24"/>
          <w:lang w:val="en-US" w:eastAsia="zh-CN"/>
        </w:rPr>
        <w:t xml:space="preserve">. </w:t>
      </w:r>
      <w:r>
        <w:rPr>
          <w:b/>
          <w:bCs/>
          <w:sz w:val="24"/>
        </w:rPr>
        <w:t>1</w:t>
      </w:r>
      <w:r>
        <w:rPr>
          <w:rFonts w:hint="eastAsia"/>
          <w:b/>
          <w:bCs/>
          <w:sz w:val="24"/>
          <w:lang w:val="en-US" w:eastAsia="zh-CN"/>
        </w:rPr>
        <w:t>:</w:t>
      </w:r>
      <w:r>
        <w:rPr>
          <w:b/>
          <w:bCs/>
          <w:sz w:val="24"/>
        </w:rPr>
        <w:t>500</w:t>
      </w:r>
      <w:r>
        <w:rPr>
          <w:rFonts w:hint="eastAsia"/>
          <w:b/>
          <w:bCs/>
          <w:sz w:val="24"/>
          <w:lang w:val="en-US" w:eastAsia="zh-CN"/>
        </w:rPr>
        <w:t>综合</w:t>
      </w:r>
      <w:r>
        <w:rPr>
          <w:b/>
          <w:bCs/>
          <w:sz w:val="24"/>
        </w:rPr>
        <w:t>地质测绘</w:t>
      </w:r>
    </w:p>
    <w:p w14:paraId="20B84F3F">
      <w:pPr>
        <w:spacing w:line="360" w:lineRule="auto"/>
        <w:ind w:firstLine="480" w:firstLineChars="200"/>
        <w:rPr>
          <w:sz w:val="24"/>
        </w:rPr>
      </w:pPr>
      <w:r>
        <w:rPr>
          <w:rFonts w:hint="eastAsia"/>
          <w:sz w:val="24"/>
          <w:lang w:val="en-US" w:eastAsia="zh-CN"/>
        </w:rPr>
        <w:t>测绘内容包括地质与工程地质、水文地质及专项环境地质与地质灾害，</w:t>
      </w:r>
      <w:r>
        <w:rPr>
          <w:sz w:val="24"/>
        </w:rPr>
        <w:t>主要是通过两个方面来完成此项工作：一方面是在进行</w:t>
      </w:r>
      <w:r>
        <w:rPr>
          <w:sz w:val="24"/>
          <w:szCs w:val="21"/>
        </w:rPr>
        <w:t>1:500</w:t>
      </w:r>
      <w:r>
        <w:rPr>
          <w:sz w:val="24"/>
        </w:rPr>
        <w:t>地形测量时，测绘人员根据勘查人员现场指定的地质灾害点及不良地质现象进行重点测量。另外一方面是野外</w:t>
      </w:r>
      <w:r>
        <w:rPr>
          <w:rFonts w:hint="eastAsia"/>
          <w:sz w:val="24"/>
        </w:rPr>
        <w:t>勘查</w:t>
      </w:r>
      <w:r>
        <w:rPr>
          <w:sz w:val="24"/>
        </w:rPr>
        <w:t>时，采用皮尺和钢卷尺对小规模地质灾害点及不良地质现象进行补充测绘。</w:t>
      </w:r>
    </w:p>
    <w:p w14:paraId="4169B76E">
      <w:pPr>
        <w:spacing w:line="360" w:lineRule="auto"/>
        <w:ind w:firstLine="361" w:firstLineChars="150"/>
        <w:rPr>
          <w:rFonts w:hint="eastAsia"/>
          <w:b/>
          <w:bCs/>
          <w:sz w:val="24"/>
        </w:rPr>
      </w:pPr>
      <w:r>
        <w:rPr>
          <w:rFonts w:hint="eastAsia"/>
          <w:b/>
          <w:bCs/>
          <w:sz w:val="24"/>
        </w:rPr>
        <w:t>4</w:t>
      </w:r>
      <w:r>
        <w:rPr>
          <w:rFonts w:hint="eastAsia"/>
          <w:b/>
          <w:bCs/>
          <w:sz w:val="24"/>
          <w:lang w:val="en-US" w:eastAsia="zh-CN"/>
        </w:rPr>
        <w:t>.</w:t>
      </w:r>
      <w:r>
        <w:rPr>
          <w:b/>
          <w:bCs/>
          <w:sz w:val="24"/>
        </w:rPr>
        <w:t xml:space="preserve"> 野外地质</w:t>
      </w:r>
      <w:r>
        <w:rPr>
          <w:rFonts w:hint="eastAsia"/>
          <w:b/>
          <w:bCs/>
          <w:sz w:val="24"/>
        </w:rPr>
        <w:t>勘查</w:t>
      </w:r>
    </w:p>
    <w:p w14:paraId="51E3EC3F">
      <w:pPr>
        <w:spacing w:line="360" w:lineRule="auto"/>
        <w:ind w:firstLine="480" w:firstLineChars="200"/>
        <w:rPr>
          <w:rFonts w:hint="eastAsia"/>
          <w:sz w:val="24"/>
        </w:rPr>
      </w:pPr>
      <w:r>
        <w:rPr>
          <w:sz w:val="24"/>
        </w:rPr>
        <w:t>野外地质</w:t>
      </w:r>
      <w:r>
        <w:rPr>
          <w:rFonts w:hint="eastAsia"/>
          <w:sz w:val="24"/>
        </w:rPr>
        <w:t>勘查</w:t>
      </w:r>
      <w:r>
        <w:rPr>
          <w:sz w:val="24"/>
        </w:rPr>
        <w:t>主要分两个步骤进行，即踏勘和详细勘查两个阶段，先期在测量工作之前，对边坡及其上部斜坡进行了踏勘，了解地质灾害点及不良地质现象分布的范围及规模，以确定测量的范围。再根据测量图纸在野外准确定点，对区内主要工程地质特征进行了较细致的勘查。</w:t>
      </w:r>
    </w:p>
    <w:p w14:paraId="5FDACE32">
      <w:pPr>
        <w:spacing w:line="360" w:lineRule="auto"/>
        <w:ind w:firstLine="720" w:firstLineChars="300"/>
        <w:rPr>
          <w:rFonts w:hint="eastAsia"/>
          <w:kern w:val="0"/>
          <w:sz w:val="24"/>
          <w:highlight w:val="none"/>
        </w:rPr>
      </w:pPr>
    </w:p>
    <w:p w14:paraId="1BAD6A2C">
      <w:pPr>
        <w:spacing w:line="360" w:lineRule="auto"/>
        <w:ind w:firstLine="480" w:firstLineChars="200"/>
        <w:rPr>
          <w:sz w:val="24"/>
        </w:rPr>
      </w:pPr>
    </w:p>
    <w:p w14:paraId="28B8BC83">
      <w:pPr>
        <w:rPr>
          <w:rFonts w:hint="eastAsia"/>
          <w:sz w:val="24"/>
        </w:rPr>
      </w:pPr>
    </w:p>
    <w:p w14:paraId="013695DC">
      <w:pPr>
        <w:rPr>
          <w:rFonts w:hint="eastAsia"/>
          <w:sz w:val="24"/>
        </w:rPr>
      </w:pPr>
    </w:p>
    <w:p w14:paraId="389E9D52">
      <w:pPr>
        <w:sectPr>
          <w:headerReference r:id="rId6" w:type="default"/>
          <w:footerReference r:id="rId7" w:type="default"/>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start="1"/>
          <w:cols w:equalWidth="0" w:num="2">
            <w:col w:w="10252" w:space="1266"/>
            <w:col w:w="9413"/>
          </w:cols>
          <w:docGrid w:type="lines" w:linePitch="312" w:charSpace="0"/>
        </w:sectPr>
      </w:pPr>
    </w:p>
    <w:p w14:paraId="6EC5CF1F">
      <w:pPr>
        <w:pStyle w:val="23"/>
        <w:spacing w:before="200" w:after="200"/>
        <w:rPr>
          <w:rFonts w:hint="eastAsia"/>
        </w:rPr>
      </w:pPr>
      <w:bookmarkStart w:id="15" w:name="_Toc24034"/>
      <w:r>
        <w:rPr>
          <w:rFonts w:hint="eastAsia"/>
        </w:rPr>
        <w:t xml:space="preserve">第二章 </w:t>
      </w:r>
      <w:r>
        <w:rPr>
          <w:rFonts w:hint="eastAsia"/>
          <w:lang w:val="en-US" w:eastAsia="zh-CN"/>
        </w:rPr>
        <w:t>自然地理及</w:t>
      </w:r>
      <w:r>
        <w:rPr>
          <w:rFonts w:hint="eastAsia"/>
        </w:rPr>
        <w:t>区域地质环境条件</w:t>
      </w:r>
      <w:bookmarkEnd w:id="15"/>
    </w:p>
    <w:p w14:paraId="3DC6D99A">
      <w:pPr>
        <w:pStyle w:val="3"/>
        <w:spacing w:before="120" w:after="120"/>
        <w:rPr>
          <w:rFonts w:hint="eastAsia" w:ascii="Times New Roman" w:hAnsi="Times New Roman" w:cs="Times New Roman"/>
          <w:sz w:val="32"/>
          <w:szCs w:val="32"/>
          <w:highlight w:val="none"/>
          <w:lang w:val="en-US" w:eastAsia="zh-CN"/>
        </w:rPr>
      </w:pPr>
      <w:bookmarkStart w:id="16" w:name="_Toc1975"/>
      <w:r>
        <w:rPr>
          <w:rFonts w:hint="eastAsia" w:ascii="Times New Roman" w:hAnsi="Times New Roman" w:cs="Times New Roman"/>
          <w:sz w:val="32"/>
          <w:szCs w:val="32"/>
          <w:highlight w:val="none"/>
          <w:lang w:val="en-US" w:eastAsia="zh-CN"/>
        </w:rPr>
        <w:t>2.1 交通位置</w:t>
      </w:r>
      <w:bookmarkEnd w:id="16"/>
    </w:p>
    <w:p w14:paraId="61265B8D">
      <w:pPr>
        <w:spacing w:line="360" w:lineRule="auto"/>
        <w:ind w:firstLine="480" w:firstLineChars="200"/>
        <w:rPr>
          <w:rFonts w:hint="eastAsia"/>
          <w:sz w:val="24"/>
        </w:rPr>
      </w:pPr>
      <w:r>
        <w:rPr>
          <w:rFonts w:hint="eastAsia" w:ascii="Times New Roman" w:hAnsi="Times New Roman" w:cs="Times New Roman"/>
          <w:sz w:val="24"/>
          <w:szCs w:val="28"/>
        </w:rPr>
        <w:t>文成县巨屿镇柳泉村便民党群服务中心（农民知识化培训中心）位于</w:t>
      </w:r>
      <w:bookmarkStart w:id="17" w:name="OLE_LINK156"/>
      <w:bookmarkStart w:id="18" w:name="OLE_LINK155"/>
      <w:r>
        <w:rPr>
          <w:rFonts w:hint="eastAsia" w:ascii="Times New Roman" w:hAnsi="Times New Roman" w:cs="Times New Roman"/>
          <w:sz w:val="24"/>
          <w:szCs w:val="28"/>
        </w:rPr>
        <w:t>柳泉村</w:t>
      </w:r>
      <w:bookmarkEnd w:id="17"/>
      <w:bookmarkEnd w:id="18"/>
      <w:r>
        <w:rPr>
          <w:rFonts w:hint="eastAsia" w:ascii="Times New Roman" w:hAnsi="Times New Roman" w:cs="Times New Roman"/>
          <w:sz w:val="24"/>
          <w:szCs w:val="28"/>
          <w:lang w:eastAsia="zh-CN"/>
        </w:rPr>
        <w:t>西侧村口</w:t>
      </w:r>
      <w:r>
        <w:rPr>
          <w:rFonts w:hint="eastAsia" w:ascii="Times New Roman" w:hAnsi="Times New Roman" w:cs="Times New Roman"/>
          <w:sz w:val="24"/>
          <w:szCs w:val="28"/>
        </w:rPr>
        <w:t>，</w:t>
      </w:r>
      <w:r>
        <w:rPr>
          <w:rFonts w:hint="eastAsia" w:ascii="Times New Roman" w:hAnsi="Times New Roman" w:cs="Times New Roman"/>
          <w:sz w:val="24"/>
          <w:szCs w:val="28"/>
          <w:lang w:eastAsia="zh-CN"/>
        </w:rPr>
        <w:t>与</w:t>
      </w:r>
      <w:r>
        <w:rPr>
          <w:rFonts w:hint="eastAsia" w:ascii="Times New Roman" w:hAnsi="Times New Roman" w:cs="Times New Roman"/>
          <w:sz w:val="24"/>
          <w:szCs w:val="28"/>
        </w:rPr>
        <w:t>大峃镇</w:t>
      </w:r>
      <w:r>
        <w:rPr>
          <w:rFonts w:hint="eastAsia" w:ascii="Times New Roman" w:hAnsi="Times New Roman" w:cs="Times New Roman"/>
          <w:sz w:val="24"/>
          <w:szCs w:val="28"/>
          <w:lang w:eastAsia="zh-CN"/>
        </w:rPr>
        <w:t>直线</w:t>
      </w:r>
      <w:r>
        <w:rPr>
          <w:rFonts w:hint="eastAsia" w:ascii="Times New Roman" w:hAnsi="Times New Roman" w:cs="Times New Roman"/>
          <w:sz w:val="24"/>
          <w:szCs w:val="28"/>
        </w:rPr>
        <w:t>约8.7km，</w:t>
      </w:r>
      <w:r>
        <w:rPr>
          <w:rFonts w:hint="eastAsia" w:ascii="Times New Roman" w:hAnsi="Times New Roman" w:cs="Times New Roman"/>
          <w:sz w:val="24"/>
          <w:szCs w:val="28"/>
          <w:lang w:eastAsia="zh-CN"/>
        </w:rPr>
        <w:t>与巨屿镇直线距约</w:t>
      </w:r>
      <w:r>
        <w:rPr>
          <w:rFonts w:hint="eastAsia" w:ascii="Times New Roman" w:hAnsi="Times New Roman" w:cs="Times New Roman"/>
          <w:sz w:val="24"/>
          <w:szCs w:val="28"/>
          <w:lang w:val="en-US" w:eastAsia="zh-CN"/>
        </w:rPr>
        <w:t>4.2km，</w:t>
      </w:r>
      <w:r>
        <w:rPr>
          <w:rFonts w:hint="eastAsia" w:ascii="Times New Roman" w:hAnsi="Times New Roman" w:cs="Times New Roman"/>
          <w:sz w:val="24"/>
          <w:szCs w:val="28"/>
        </w:rPr>
        <w:t>场地</w:t>
      </w:r>
      <w:r>
        <w:rPr>
          <w:rFonts w:hint="eastAsia" w:ascii="Times New Roman" w:hAnsi="Times New Roman" w:cs="Times New Roman"/>
          <w:sz w:val="24"/>
          <w:szCs w:val="28"/>
          <w:lang w:eastAsia="zh-CN"/>
        </w:rPr>
        <w:t>通乡</w:t>
      </w:r>
      <w:r>
        <w:rPr>
          <w:rFonts w:hint="eastAsia" w:ascii="Times New Roman" w:hAnsi="Times New Roman" w:cs="Times New Roman"/>
          <w:sz w:val="24"/>
          <w:szCs w:val="28"/>
        </w:rPr>
        <w:t>村公路，</w:t>
      </w:r>
      <w:r>
        <w:rPr>
          <w:rFonts w:hint="default" w:ascii="Times New Roman" w:hAnsi="Times New Roman" w:cs="Times New Roman"/>
          <w:sz w:val="24"/>
          <w:szCs w:val="28"/>
        </w:rPr>
        <w:t>交通</w:t>
      </w:r>
      <w:r>
        <w:rPr>
          <w:rFonts w:hint="eastAsia" w:ascii="Times New Roman" w:hAnsi="Times New Roman" w:cs="Times New Roman"/>
          <w:sz w:val="24"/>
          <w:szCs w:val="28"/>
          <w:lang w:val="en-US" w:eastAsia="zh-CN"/>
        </w:rPr>
        <w:t>较不便利</w:t>
      </w:r>
      <w:r>
        <w:rPr>
          <w:rFonts w:hint="eastAsia" w:ascii="Times New Roman" w:hAnsi="Times New Roman" w:cs="Times New Roman"/>
          <w:sz w:val="24"/>
          <w:szCs w:val="28"/>
        </w:rPr>
        <w:t>（图1-1）。</w:t>
      </w:r>
    </w:p>
    <w:p w14:paraId="34C355D2">
      <w:pPr>
        <w:pStyle w:val="40"/>
        <w:spacing w:after="0" w:afterLines="0"/>
        <w:ind w:right="0"/>
        <w:rPr>
          <w:rFonts w:hint="eastAsia"/>
          <w:lang w:eastAsia="zh-CN"/>
        </w:rPr>
      </w:pPr>
      <w:r>
        <w:rPr>
          <w:lang w:eastAsia="zh-CN"/>
        </w:rPr>
        <w:drawing>
          <wp:inline distT="0" distB="0" distL="114300" distR="114300">
            <wp:extent cx="6003925" cy="4235450"/>
            <wp:effectExtent l="0" t="0" r="15875" b="12700"/>
            <wp:docPr id="72" name="图片 1" descr="图2-1  交通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descr="图2-1  交通位置图"/>
                    <pic:cNvPicPr>
                      <a:picLocks noChangeAspect="1"/>
                    </pic:cNvPicPr>
                  </pic:nvPicPr>
                  <pic:blipFill>
                    <a:blip r:embed="rId18"/>
                    <a:stretch>
                      <a:fillRect/>
                    </a:stretch>
                  </pic:blipFill>
                  <pic:spPr>
                    <a:xfrm>
                      <a:off x="0" y="0"/>
                      <a:ext cx="6003925" cy="4235450"/>
                    </a:xfrm>
                    <a:prstGeom prst="rect">
                      <a:avLst/>
                    </a:prstGeom>
                    <a:noFill/>
                    <a:ln>
                      <a:noFill/>
                    </a:ln>
                  </pic:spPr>
                </pic:pic>
              </a:graphicData>
            </a:graphic>
          </wp:inline>
        </w:drawing>
      </w:r>
    </w:p>
    <w:p w14:paraId="291DCE0A">
      <w:pPr>
        <w:pStyle w:val="40"/>
        <w:spacing w:after="0" w:afterLines="0"/>
        <w:ind w:right="0"/>
        <w:rPr>
          <w:rFonts w:hint="eastAsia"/>
        </w:rPr>
      </w:pPr>
      <w:r>
        <w:rPr>
          <w:rFonts w:hint="eastAsia"/>
        </w:rPr>
        <w:t>图</w:t>
      </w:r>
      <w:r>
        <w:rPr>
          <w:rFonts w:hint="eastAsia"/>
          <w:lang w:val="en-US" w:eastAsia="zh-CN"/>
        </w:rPr>
        <w:t>2</w:t>
      </w:r>
      <w:r>
        <w:rPr>
          <w:rFonts w:hint="eastAsia"/>
        </w:rPr>
        <w:t>-1  交通位置图</w:t>
      </w:r>
    </w:p>
    <w:p w14:paraId="345D393D">
      <w:pPr>
        <w:pStyle w:val="3"/>
        <w:spacing w:before="120" w:after="120"/>
        <w:rPr>
          <w:rFonts w:hint="eastAsia" w:ascii="Times New Roman" w:hAnsi="Times New Roman" w:cs="Times New Roman"/>
          <w:sz w:val="32"/>
          <w:szCs w:val="32"/>
          <w:highlight w:val="none"/>
          <w:lang w:val="en-US" w:eastAsia="zh-CN"/>
        </w:rPr>
      </w:pPr>
      <w:bookmarkStart w:id="19" w:name="_Toc16364"/>
      <w:r>
        <w:rPr>
          <w:rFonts w:hint="eastAsia" w:ascii="Times New Roman" w:hAnsi="Times New Roman" w:cs="Times New Roman"/>
          <w:sz w:val="32"/>
          <w:szCs w:val="32"/>
          <w:highlight w:val="none"/>
          <w:lang w:val="en-US" w:eastAsia="zh-CN"/>
        </w:rPr>
        <w:t>2.2 气象、水文</w:t>
      </w:r>
      <w:bookmarkEnd w:id="19"/>
    </w:p>
    <w:p w14:paraId="52BFA5CC">
      <w:pPr>
        <w:pStyle w:val="4"/>
        <w:spacing w:before="120" w:after="120"/>
        <w:rPr>
          <w:rFonts w:hint="eastAsia"/>
          <w:sz w:val="28"/>
          <w:szCs w:val="28"/>
        </w:rPr>
      </w:pPr>
      <w:bookmarkStart w:id="20" w:name="_Toc436201785"/>
      <w:bookmarkStart w:id="21" w:name="_Toc436297041"/>
      <w:bookmarkStart w:id="22" w:name="_Toc436055159"/>
      <w:bookmarkStart w:id="23" w:name="_Toc434692707"/>
      <w:r>
        <w:rPr>
          <w:rFonts w:hint="eastAsia"/>
          <w:sz w:val="28"/>
          <w:szCs w:val="28"/>
        </w:rPr>
        <w:t>2.2.1 气象</w:t>
      </w:r>
      <w:bookmarkEnd w:id="20"/>
      <w:bookmarkEnd w:id="21"/>
      <w:bookmarkEnd w:id="22"/>
      <w:bookmarkEnd w:id="23"/>
    </w:p>
    <w:p w14:paraId="27DE681E">
      <w:pPr>
        <w:spacing w:line="360" w:lineRule="auto"/>
        <w:ind w:firstLine="480" w:firstLineChars="200"/>
        <w:rPr>
          <w:rFonts w:hint="eastAsia" w:ascii="Times New Roman" w:hAnsi="Times New Roman" w:cs="Times New Roman"/>
          <w:sz w:val="24"/>
          <w:szCs w:val="28"/>
          <w:lang w:val="en-US" w:eastAsia="zh-CN"/>
        </w:rPr>
      </w:pPr>
      <w:bookmarkStart w:id="24" w:name="_Toc436201786"/>
      <w:bookmarkStart w:id="25" w:name="_Toc436055160"/>
      <w:bookmarkStart w:id="26" w:name="_Toc436297042"/>
      <w:bookmarkStart w:id="27" w:name="_Toc434692708"/>
      <w:r>
        <w:rPr>
          <w:rFonts w:hint="eastAsia" w:ascii="Times New Roman" w:hAnsi="Times New Roman" w:cs="Times New Roman"/>
          <w:sz w:val="24"/>
          <w:szCs w:val="28"/>
          <w:lang w:val="en-US" w:eastAsia="zh-CN"/>
        </w:rPr>
        <w:t xml:space="preserve">评估区地处亚热带海洋性季风气候区，气候温暖湿润，雨量充沛，四季分明。根据文成县水利、气象部门观测资料，县境内多年平均水面蒸发量901.8mm，多年平均降雨量为1884.7mm，雨量分布不均，多集中在4～9月份，以春雨、梅雨和台风雨为主，降雨量占全年雨量的80%左右，其中连续最大的四个月雨量占全年雨量的50～60%；雨季多暴雨和持续降雨，年平均暴雨、大暴雨次数为3.5～7.4次，时最大降雨在76.1mm以上，日最大降雨量可达323mm，台风雨过程雨量可达300～500mm；持续降雨日数一般3～15天，最长持续降雨日数达22天。易引发以降雨为主要诱发因素的地质灾害。11月至来年2月为旱季，降雨很少。降雨空间分布不均匀，随着高程的增加而增加，一般是山区降雨量大于河谷区。迎风面大于背风面。东南丘陵地区年降水量1600～1850mm，西北中低山地区1800～2000mm。县域内降雨分布有三高区，分别位于东北部的金星、朱雅及南部桂山和西部的下垟、石垟、石垟林场、岭后及叶胜林场等处，海拔高程在900m以上，年降雨在1900～2000mm之间。 </w:t>
      </w:r>
    </w:p>
    <w:p w14:paraId="7AA30B53">
      <w:pPr>
        <w:pStyle w:val="4"/>
        <w:spacing w:before="120" w:after="120"/>
        <w:rPr>
          <w:rFonts w:hint="eastAsia"/>
          <w:sz w:val="28"/>
          <w:szCs w:val="28"/>
        </w:rPr>
      </w:pPr>
      <w:r>
        <w:rPr>
          <w:rFonts w:hint="eastAsia"/>
          <w:sz w:val="28"/>
          <w:szCs w:val="28"/>
        </w:rPr>
        <w:t>2.2.2 水文</w:t>
      </w:r>
      <w:bookmarkEnd w:id="24"/>
      <w:bookmarkEnd w:id="25"/>
      <w:bookmarkEnd w:id="26"/>
      <w:bookmarkEnd w:id="27"/>
    </w:p>
    <w:p w14:paraId="06B15738">
      <w:pPr>
        <w:spacing w:line="360" w:lineRule="auto"/>
        <w:ind w:firstLine="480" w:firstLineChars="200"/>
        <w:rPr>
          <w:rFonts w:hint="eastAsia" w:ascii="Times New Roman" w:hAnsi="Times New Roman" w:cs="Times New Roman"/>
          <w:sz w:val="24"/>
          <w:szCs w:val="28"/>
          <w:lang w:val="en-US" w:eastAsia="zh-CN"/>
        </w:rPr>
      </w:pPr>
      <w:r>
        <w:rPr>
          <w:rFonts w:hint="eastAsia" w:ascii="Times New Roman" w:hAnsi="Times New Roman" w:cs="Times New Roman"/>
          <w:sz w:val="24"/>
          <w:szCs w:val="28"/>
          <w:lang w:val="en-US" w:eastAsia="zh-CN"/>
        </w:rPr>
        <w:t>边坡所在山体为馒头状小山包，相对高差小于40m，水系不发育。场地南侧为冲沟上游，其汇水面积仅0.0386km</w:t>
      </w:r>
      <w:r>
        <w:rPr>
          <w:rFonts w:hint="eastAsia" w:ascii="Times New Roman" w:hAnsi="Times New Roman" w:cs="Times New Roman"/>
          <w:sz w:val="24"/>
          <w:szCs w:val="28"/>
          <w:vertAlign w:val="superscript"/>
          <w:lang w:val="en-US" w:eastAsia="zh-CN"/>
        </w:rPr>
        <w:t>2</w:t>
      </w:r>
      <w:r>
        <w:rPr>
          <w:rFonts w:hint="eastAsia" w:ascii="Times New Roman" w:hAnsi="Times New Roman" w:cs="Times New Roman"/>
          <w:sz w:val="24"/>
          <w:szCs w:val="28"/>
          <w:lang w:val="en-US" w:eastAsia="zh-CN"/>
        </w:rPr>
        <w:t>，现被填埋，上游建有小山塘（填埋场地边坡稳定性较差，容易发生失稳变形，进而影响山塘排洪，加剧填埋场地的失稳）。场地高于当地最低侵蚀基准面，自然排水条件良好。</w:t>
      </w:r>
    </w:p>
    <w:p w14:paraId="3EB6C32E">
      <w:pPr>
        <w:pStyle w:val="3"/>
        <w:spacing w:before="120" w:after="120"/>
        <w:rPr>
          <w:rFonts w:hint="eastAsia" w:ascii="Times New Roman" w:hAnsi="Times New Roman" w:cs="Times New Roman"/>
          <w:sz w:val="32"/>
          <w:szCs w:val="32"/>
          <w:highlight w:val="none"/>
          <w:lang w:val="en-US" w:eastAsia="zh-CN"/>
        </w:rPr>
      </w:pPr>
      <w:bookmarkStart w:id="28" w:name="_Toc28645"/>
      <w:r>
        <w:rPr>
          <w:rFonts w:hint="eastAsia" w:ascii="Times New Roman" w:hAnsi="Times New Roman" w:cs="Times New Roman"/>
          <w:sz w:val="32"/>
          <w:szCs w:val="32"/>
          <w:highlight w:val="none"/>
          <w:lang w:val="en-US" w:eastAsia="zh-CN"/>
        </w:rPr>
        <w:t>2.3 地形地貌</w:t>
      </w:r>
      <w:bookmarkEnd w:id="28"/>
    </w:p>
    <w:p w14:paraId="1A89256C">
      <w:pPr>
        <w:spacing w:line="360" w:lineRule="auto"/>
        <w:ind w:firstLine="480" w:firstLineChars="200"/>
        <w:rPr>
          <w:rFonts w:hint="eastAsia"/>
          <w:sz w:val="24"/>
        </w:rPr>
      </w:pPr>
      <w:r>
        <w:rPr>
          <w:rFonts w:hint="eastAsia"/>
          <w:sz w:val="24"/>
        </w:rPr>
        <w:t>勘查区地貌类型为</w:t>
      </w:r>
      <w:r>
        <w:rPr>
          <w:rFonts w:hint="eastAsia"/>
          <w:sz w:val="24"/>
          <w:lang w:eastAsia="zh-CN"/>
        </w:rPr>
        <w:t>丘陵，所在山包呈浑圆状，最高海拔高程约</w:t>
      </w:r>
      <w:r>
        <w:rPr>
          <w:rFonts w:hint="eastAsia"/>
          <w:sz w:val="24"/>
          <w:lang w:val="en-US" w:eastAsia="zh-CN"/>
        </w:rPr>
        <w:t>315m</w:t>
      </w:r>
      <w:r>
        <w:rPr>
          <w:rFonts w:hint="eastAsia"/>
          <w:sz w:val="24"/>
        </w:rPr>
        <w:t>，</w:t>
      </w:r>
      <w:r>
        <w:rPr>
          <w:rFonts w:hint="eastAsia"/>
          <w:sz w:val="24"/>
          <w:lang w:eastAsia="zh-CN"/>
        </w:rPr>
        <w:t>场地海拔高程约</w:t>
      </w:r>
      <w:r>
        <w:rPr>
          <w:rFonts w:hint="eastAsia"/>
          <w:sz w:val="24"/>
          <w:lang w:val="en-US" w:eastAsia="zh-CN"/>
        </w:rPr>
        <w:t>281.5m，</w:t>
      </w:r>
      <w:r>
        <w:rPr>
          <w:rFonts w:hint="eastAsia"/>
          <w:sz w:val="24"/>
        </w:rPr>
        <w:t>相对高差约</w:t>
      </w:r>
      <w:r>
        <w:rPr>
          <w:rFonts w:hint="eastAsia"/>
          <w:sz w:val="24"/>
          <w:lang w:val="en-US" w:eastAsia="zh-CN"/>
        </w:rPr>
        <w:t>33.5</w:t>
      </w:r>
      <w:r>
        <w:rPr>
          <w:rFonts w:hint="eastAsia"/>
          <w:sz w:val="24"/>
        </w:rPr>
        <w:t>m，</w:t>
      </w:r>
      <w:r>
        <w:rPr>
          <w:rFonts w:hint="eastAsia"/>
          <w:sz w:val="24"/>
          <w:lang w:val="en-US" w:eastAsia="zh-CN"/>
        </w:rPr>
        <w:t>原始</w:t>
      </w:r>
      <w:r>
        <w:rPr>
          <w:rFonts w:hint="eastAsia"/>
          <w:sz w:val="24"/>
        </w:rPr>
        <w:t>斜坡</w:t>
      </w:r>
      <w:r>
        <w:rPr>
          <w:rFonts w:hint="eastAsia"/>
          <w:sz w:val="24"/>
          <w:lang w:val="en-US" w:eastAsia="zh-CN"/>
        </w:rPr>
        <w:t>上缓下陡，山顶较平缓，坡度介于</w:t>
      </w:r>
      <w:r>
        <w:rPr>
          <w:rFonts w:hint="eastAsia"/>
          <w:sz w:val="24"/>
          <w:highlight w:val="none"/>
          <w:lang w:val="en-US" w:eastAsia="zh-CN"/>
        </w:rPr>
        <w:t>15～35°</w:t>
      </w:r>
      <w:r>
        <w:rPr>
          <w:rFonts w:hint="eastAsia"/>
          <w:sz w:val="24"/>
          <w:highlight w:val="none"/>
        </w:rPr>
        <w:t>，</w:t>
      </w:r>
      <w:r>
        <w:rPr>
          <w:rFonts w:hint="eastAsia"/>
          <w:sz w:val="24"/>
          <w:highlight w:val="none"/>
          <w:lang w:eastAsia="zh-CN"/>
        </w:rPr>
        <w:t>林地，主要生长低矮乔木及灌木等</w:t>
      </w:r>
      <w:r>
        <w:rPr>
          <w:rFonts w:hint="eastAsia"/>
          <w:sz w:val="24"/>
        </w:rPr>
        <w:t>。</w:t>
      </w:r>
    </w:p>
    <w:p w14:paraId="5E40BD88">
      <w:pPr>
        <w:spacing w:line="360" w:lineRule="auto"/>
        <w:ind w:firstLine="480" w:firstLineChars="200"/>
        <w:rPr>
          <w:rFonts w:hint="eastAsia" w:eastAsiaTheme="minorEastAsia"/>
          <w:sz w:val="24"/>
          <w:lang w:eastAsia="zh-CN"/>
        </w:rPr>
      </w:pPr>
      <w:r>
        <w:rPr>
          <w:rFonts w:hint="eastAsia"/>
          <w:sz w:val="24"/>
          <w:lang w:eastAsia="zh-CN"/>
        </w:rPr>
        <w:t>场地南侧冲沟被填埋，上方建有小山塘。</w:t>
      </w:r>
    </w:p>
    <w:p w14:paraId="7D03CFD6">
      <w:pPr>
        <w:pStyle w:val="40"/>
        <w:spacing w:after="0" w:afterLines="0"/>
        <w:ind w:right="0"/>
        <w:jc w:val="both"/>
        <w:rPr>
          <w:rFonts w:hint="eastAsia"/>
          <w:lang w:eastAsia="zh-CN"/>
        </w:rPr>
      </w:pPr>
      <w:r>
        <w:rPr>
          <w:lang w:eastAsia="zh-CN"/>
        </w:rPr>
        <w:drawing>
          <wp:inline distT="0" distB="0" distL="114300" distR="114300">
            <wp:extent cx="3162935" cy="2174240"/>
            <wp:effectExtent l="0" t="0" r="18415" b="16510"/>
            <wp:docPr id="77" name="图片 2" descr="图1-2卫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图1-2卫片"/>
                    <pic:cNvPicPr>
                      <a:picLocks noChangeAspect="1"/>
                    </pic:cNvPicPr>
                  </pic:nvPicPr>
                  <pic:blipFill>
                    <a:blip r:embed="rId19"/>
                    <a:srcRect t="3236" r="8704" b="20760"/>
                    <a:stretch>
                      <a:fillRect/>
                    </a:stretch>
                  </pic:blipFill>
                  <pic:spPr>
                    <a:xfrm>
                      <a:off x="0" y="0"/>
                      <a:ext cx="3162935" cy="2174240"/>
                    </a:xfrm>
                    <a:prstGeom prst="rect">
                      <a:avLst/>
                    </a:prstGeom>
                    <a:noFill/>
                    <a:ln>
                      <a:noFill/>
                    </a:ln>
                  </pic:spPr>
                </pic:pic>
              </a:graphicData>
            </a:graphic>
          </wp:inline>
        </w:drawing>
      </w:r>
      <w:r>
        <w:drawing>
          <wp:inline distT="0" distB="0" distL="114300" distR="114300">
            <wp:extent cx="2889250" cy="2184400"/>
            <wp:effectExtent l="0" t="0" r="6350" b="635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20"/>
                    <a:stretch>
                      <a:fillRect/>
                    </a:stretch>
                  </pic:blipFill>
                  <pic:spPr>
                    <a:xfrm>
                      <a:off x="0" y="0"/>
                      <a:ext cx="2889250" cy="2184400"/>
                    </a:xfrm>
                    <a:prstGeom prst="rect">
                      <a:avLst/>
                    </a:prstGeom>
                    <a:noFill/>
                    <a:ln>
                      <a:noFill/>
                    </a:ln>
                  </pic:spPr>
                </pic:pic>
              </a:graphicData>
            </a:graphic>
          </wp:inline>
        </w:drawing>
      </w:r>
    </w:p>
    <w:p w14:paraId="62F8C1FC">
      <w:pPr>
        <w:pStyle w:val="40"/>
        <w:spacing w:after="0" w:afterLines="0"/>
        <w:ind w:right="0"/>
        <w:jc w:val="left"/>
        <w:rPr>
          <w:rFonts w:hint="eastAsia"/>
        </w:rPr>
      </w:pPr>
      <w:r>
        <w:rPr>
          <w:rFonts w:hint="eastAsia"/>
        </w:rPr>
        <w:t>图</w:t>
      </w:r>
      <w:r>
        <w:rPr>
          <w:rFonts w:hint="eastAsia"/>
          <w:lang w:val="en-US" w:eastAsia="zh-CN"/>
        </w:rPr>
        <w:t>2</w:t>
      </w:r>
      <w:r>
        <w:rPr>
          <w:rFonts w:hint="eastAsia"/>
        </w:rPr>
        <w:t xml:space="preserve">-2  </w:t>
      </w:r>
      <w:r>
        <w:rPr>
          <w:rFonts w:hint="eastAsia"/>
          <w:lang w:eastAsia="zh-CN"/>
        </w:rPr>
        <w:t>场地及</w:t>
      </w:r>
      <w:r>
        <w:rPr>
          <w:rFonts w:hint="eastAsia"/>
        </w:rPr>
        <w:t>周边</w:t>
      </w:r>
      <w:r>
        <w:rPr>
          <w:rFonts w:hint="eastAsia"/>
          <w:lang w:eastAsia="zh-CN"/>
        </w:rPr>
        <w:t>原始遥感影像图</w:t>
      </w:r>
      <w:bookmarkStart w:id="29" w:name="_Ref234936792"/>
      <w:r>
        <w:rPr>
          <w:rFonts w:hint="eastAsia"/>
          <w:lang w:eastAsia="zh-CN"/>
        </w:rPr>
        <w:t>（</w:t>
      </w:r>
      <w:r>
        <w:rPr>
          <w:rFonts w:hint="eastAsia"/>
          <w:lang w:val="en-US" w:eastAsia="zh-CN"/>
        </w:rPr>
        <w:t>蓝色线为评估范围</w:t>
      </w:r>
      <w:r>
        <w:rPr>
          <w:rFonts w:hint="eastAsia"/>
          <w:lang w:eastAsia="zh-CN"/>
        </w:rPr>
        <w:t>）</w:t>
      </w:r>
      <w:r>
        <w:rPr>
          <w:rFonts w:hint="eastAsia"/>
          <w:lang w:val="en-US" w:eastAsia="zh-CN"/>
        </w:rPr>
        <w:t xml:space="preserve">  </w:t>
      </w:r>
      <w:r>
        <w:rPr>
          <w:rFonts w:hint="eastAsia"/>
          <w:b/>
          <w:sz w:val="21"/>
          <w:szCs w:val="21"/>
        </w:rPr>
        <w:t>图</w:t>
      </w:r>
      <w:bookmarkEnd w:id="29"/>
      <w:r>
        <w:rPr>
          <w:rFonts w:hint="eastAsia"/>
          <w:b/>
          <w:sz w:val="21"/>
          <w:szCs w:val="21"/>
        </w:rPr>
        <w:t>2-</w:t>
      </w:r>
      <w:r>
        <w:rPr>
          <w:rFonts w:hint="eastAsia"/>
          <w:b/>
          <w:sz w:val="21"/>
          <w:szCs w:val="21"/>
          <w:lang w:val="en-US" w:eastAsia="zh-CN"/>
        </w:rPr>
        <w:t>3</w:t>
      </w:r>
      <w:r>
        <w:rPr>
          <w:rFonts w:hint="eastAsia"/>
          <w:b/>
          <w:sz w:val="21"/>
          <w:szCs w:val="21"/>
        </w:rPr>
        <w:t xml:space="preserve">  </w:t>
      </w:r>
      <w:r>
        <w:rPr>
          <w:rFonts w:hint="eastAsia"/>
          <w:b/>
          <w:sz w:val="21"/>
          <w:szCs w:val="21"/>
          <w:lang w:eastAsia="zh-CN"/>
        </w:rPr>
        <w:t>场地及</w:t>
      </w:r>
      <w:r>
        <w:rPr>
          <w:rFonts w:hint="eastAsia"/>
          <w:b/>
          <w:sz w:val="21"/>
          <w:szCs w:val="21"/>
          <w:lang w:val="en-US" w:eastAsia="zh-CN"/>
        </w:rPr>
        <w:t>周边现状</w:t>
      </w:r>
      <w:r>
        <w:rPr>
          <w:rFonts w:hint="eastAsia"/>
          <w:b/>
          <w:sz w:val="21"/>
          <w:szCs w:val="21"/>
        </w:rPr>
        <w:t>遥感影像图</w:t>
      </w:r>
    </w:p>
    <w:p w14:paraId="05A2620D">
      <w:pPr>
        <w:pStyle w:val="3"/>
        <w:spacing w:before="120" w:after="120"/>
        <w:rPr>
          <w:rFonts w:hint="eastAsia" w:ascii="Times New Roman" w:hAnsi="Times New Roman" w:cs="Times New Roman"/>
          <w:sz w:val="32"/>
          <w:szCs w:val="32"/>
          <w:highlight w:val="none"/>
          <w:lang w:val="en-US" w:eastAsia="zh-CN"/>
        </w:rPr>
      </w:pPr>
      <w:bookmarkStart w:id="30" w:name="_Toc10529"/>
      <w:r>
        <w:rPr>
          <w:rFonts w:hint="eastAsia" w:ascii="Times New Roman" w:hAnsi="Times New Roman" w:cs="Times New Roman"/>
          <w:sz w:val="32"/>
          <w:szCs w:val="32"/>
          <w:highlight w:val="none"/>
          <w:lang w:val="en-US" w:eastAsia="zh-CN"/>
        </w:rPr>
        <w:t>2.4 地层岩性</w:t>
      </w:r>
      <w:bookmarkEnd w:id="30"/>
    </w:p>
    <w:p w14:paraId="4069D6C6">
      <w:pPr>
        <w:spacing w:line="360" w:lineRule="auto"/>
        <w:ind w:firstLine="480" w:firstLineChars="200"/>
        <w:rPr>
          <w:rFonts w:hint="eastAsia" w:ascii="Times New Roman" w:hAnsi="Times New Roman" w:cs="Times New Roman"/>
          <w:sz w:val="24"/>
          <w:szCs w:val="28"/>
          <w:lang w:val="en-US" w:eastAsia="zh-CN"/>
        </w:rPr>
      </w:pPr>
      <w:r>
        <w:rPr>
          <w:rFonts w:hint="eastAsia" w:ascii="Times New Roman" w:hAnsi="Times New Roman" w:cs="Times New Roman"/>
          <w:sz w:val="24"/>
          <w:szCs w:val="28"/>
          <w:lang w:val="en-US" w:eastAsia="zh-CN"/>
        </w:rPr>
        <w:t>根据野外调查并结合区域地质资料，评估区出露下白垩统馆头组（K</w:t>
      </w:r>
      <w:r>
        <w:rPr>
          <w:rFonts w:hint="eastAsia" w:ascii="Times New Roman" w:hAnsi="Times New Roman" w:cs="Times New Roman"/>
          <w:sz w:val="24"/>
          <w:szCs w:val="28"/>
          <w:vertAlign w:val="subscript"/>
          <w:lang w:val="en-US" w:eastAsia="zh-CN"/>
        </w:rPr>
        <w:t>1</w:t>
      </w:r>
      <w:r>
        <w:rPr>
          <w:rFonts w:hint="eastAsia" w:ascii="Times New Roman" w:hAnsi="Times New Roman" w:cs="Times New Roman"/>
          <w:sz w:val="24"/>
          <w:szCs w:val="28"/>
          <w:lang w:val="en-US" w:eastAsia="zh-CN"/>
        </w:rPr>
        <w:t>gt）凝灰质含砾砂岩、砂岩夹粉砂岩；第四纪地层主要为残坡积层（Q</w:t>
      </w:r>
      <w:r>
        <w:rPr>
          <w:rFonts w:hint="eastAsia" w:ascii="Times New Roman" w:hAnsi="Times New Roman" w:cs="Times New Roman"/>
          <w:sz w:val="24"/>
          <w:szCs w:val="28"/>
          <w:vertAlign w:val="superscript"/>
          <w:lang w:val="en-US" w:eastAsia="zh-CN"/>
        </w:rPr>
        <w:t>el-dl</w:t>
      </w:r>
      <w:r>
        <w:rPr>
          <w:rFonts w:hint="eastAsia" w:ascii="Times New Roman" w:hAnsi="Times New Roman" w:cs="Times New Roman"/>
          <w:sz w:val="24"/>
          <w:szCs w:val="28"/>
          <w:lang w:val="en-US" w:eastAsia="zh-CN"/>
        </w:rPr>
        <w:t>）。</w:t>
      </w:r>
    </w:p>
    <w:p w14:paraId="2D3772F1">
      <w:pPr>
        <w:pStyle w:val="4"/>
        <w:spacing w:after="0"/>
        <w:ind w:right="0" w:firstLine="489"/>
        <w:rPr>
          <w:rFonts w:hint="eastAsia"/>
          <w:color w:val="000000"/>
          <w:spacing w:val="6"/>
        </w:rPr>
      </w:pPr>
      <w:bookmarkStart w:id="31" w:name="_Toc116572228"/>
      <w:bookmarkStart w:id="32" w:name="_Toc116609299"/>
      <w:bookmarkStart w:id="33" w:name="_Toc116397893"/>
      <w:bookmarkStart w:id="34" w:name="_Toc112140128"/>
      <w:bookmarkStart w:id="35" w:name="_Toc116985155"/>
      <w:bookmarkStart w:id="36" w:name="_Toc116377319"/>
      <w:r>
        <w:rPr>
          <w:rFonts w:hint="eastAsia"/>
          <w:color w:val="000000"/>
          <w:spacing w:val="6"/>
        </w:rPr>
        <w:t>2</w:t>
      </w:r>
      <w:r>
        <w:rPr>
          <w:color w:val="000000"/>
          <w:spacing w:val="6"/>
        </w:rPr>
        <w:t>.</w:t>
      </w:r>
      <w:r>
        <w:rPr>
          <w:rFonts w:hint="eastAsia"/>
          <w:color w:val="000000"/>
          <w:spacing w:val="6"/>
          <w:lang w:val="en-US" w:eastAsia="zh-CN"/>
        </w:rPr>
        <w:t>4</w:t>
      </w:r>
      <w:r>
        <w:rPr>
          <w:color w:val="000000"/>
          <w:spacing w:val="6"/>
        </w:rPr>
        <w:t>.</w:t>
      </w:r>
      <w:r>
        <w:rPr>
          <w:rFonts w:hint="eastAsia"/>
          <w:color w:val="000000"/>
          <w:spacing w:val="6"/>
          <w:lang w:val="en-US" w:eastAsia="zh-CN"/>
        </w:rPr>
        <w:t>1</w:t>
      </w:r>
      <w:bookmarkEnd w:id="31"/>
      <w:bookmarkEnd w:id="32"/>
      <w:bookmarkEnd w:id="33"/>
      <w:bookmarkEnd w:id="34"/>
      <w:bookmarkEnd w:id="35"/>
      <w:bookmarkEnd w:id="36"/>
      <w:r>
        <w:rPr>
          <w:rFonts w:hint="eastAsia"/>
          <w:color w:val="000000"/>
          <w:spacing w:val="6"/>
        </w:rPr>
        <w:t xml:space="preserve">  前</w:t>
      </w:r>
      <w:r>
        <w:rPr>
          <w:color w:val="000000"/>
          <w:spacing w:val="6"/>
        </w:rPr>
        <w:t>第四纪地层</w:t>
      </w:r>
    </w:p>
    <w:p w14:paraId="55003988">
      <w:pPr>
        <w:spacing w:line="360" w:lineRule="auto"/>
        <w:ind w:firstLine="480" w:firstLineChars="200"/>
        <w:rPr>
          <w:rFonts w:hint="eastAsia" w:ascii="Times New Roman" w:hAnsi="Times New Roman" w:cs="Times New Roman"/>
          <w:sz w:val="24"/>
          <w:szCs w:val="28"/>
          <w:lang w:val="en-US" w:eastAsia="zh-CN"/>
        </w:rPr>
      </w:pPr>
      <w:bookmarkStart w:id="37" w:name="_Toc116377320"/>
      <w:bookmarkStart w:id="38" w:name="_Toc116572229"/>
      <w:bookmarkStart w:id="39" w:name="_Toc116609300"/>
      <w:bookmarkStart w:id="40" w:name="_Toc116397894"/>
      <w:bookmarkStart w:id="41" w:name="_Toc112140129"/>
      <w:bookmarkStart w:id="42" w:name="_Toc116985156"/>
      <w:r>
        <w:rPr>
          <w:rFonts w:hint="eastAsia" w:ascii="Times New Roman" w:hAnsi="Times New Roman" w:cs="Times New Roman"/>
          <w:sz w:val="24"/>
          <w:szCs w:val="28"/>
          <w:lang w:val="en-US" w:eastAsia="zh-CN"/>
        </w:rPr>
        <w:t>下白垩统馆头组(K</w:t>
      </w:r>
      <w:r>
        <w:rPr>
          <w:rFonts w:hint="eastAsia" w:ascii="Times New Roman" w:hAnsi="Times New Roman" w:cs="Times New Roman"/>
          <w:sz w:val="24"/>
          <w:szCs w:val="28"/>
          <w:vertAlign w:val="subscript"/>
          <w:lang w:val="en-US" w:eastAsia="zh-CN"/>
        </w:rPr>
        <w:t>1</w:t>
      </w:r>
      <w:r>
        <w:rPr>
          <w:rFonts w:hint="eastAsia" w:ascii="Times New Roman" w:hAnsi="Times New Roman" w:cs="Times New Roman"/>
          <w:sz w:val="24"/>
          <w:szCs w:val="28"/>
          <w:lang w:val="en-US" w:eastAsia="zh-CN"/>
        </w:rPr>
        <w:t>gt)，浅灰、灰白色，岩性主要为凝灰质中细粒砂岩、含砾中粗砂岩等，中、厚层状，夹有一层薄层状青灰色粉砂岩，厚度约0.5m。岩层理近水平，倾向约210°，倾角介于5-10°。</w:t>
      </w:r>
    </w:p>
    <w:p w14:paraId="7614E9E8">
      <w:pPr>
        <w:pStyle w:val="4"/>
        <w:spacing w:after="0"/>
        <w:ind w:right="0" w:firstLine="489"/>
        <w:rPr>
          <w:bCs w:val="0"/>
          <w:color w:val="000000"/>
          <w:spacing w:val="6"/>
        </w:rPr>
      </w:pPr>
      <w:r>
        <w:rPr>
          <w:rFonts w:hint="eastAsia"/>
          <w:bCs w:val="0"/>
          <w:color w:val="000000"/>
          <w:spacing w:val="6"/>
        </w:rPr>
        <w:t>2</w:t>
      </w:r>
      <w:r>
        <w:rPr>
          <w:bCs w:val="0"/>
          <w:color w:val="000000"/>
          <w:spacing w:val="6"/>
        </w:rPr>
        <w:t>.</w:t>
      </w:r>
      <w:r>
        <w:rPr>
          <w:rFonts w:hint="eastAsia"/>
          <w:bCs w:val="0"/>
          <w:color w:val="000000"/>
          <w:spacing w:val="6"/>
          <w:lang w:val="en-US" w:eastAsia="zh-CN"/>
        </w:rPr>
        <w:t>4.2</w:t>
      </w:r>
      <w:r>
        <w:rPr>
          <w:rFonts w:hint="eastAsia"/>
          <w:bCs w:val="0"/>
          <w:color w:val="000000"/>
          <w:spacing w:val="6"/>
        </w:rPr>
        <w:t xml:space="preserve">  </w:t>
      </w:r>
      <w:r>
        <w:rPr>
          <w:color w:val="000000"/>
          <w:spacing w:val="6"/>
        </w:rPr>
        <w:t>第四纪地层</w:t>
      </w:r>
    </w:p>
    <w:p w14:paraId="417D35F5">
      <w:pPr>
        <w:spacing w:line="360" w:lineRule="auto"/>
        <w:ind w:firstLine="480" w:firstLineChars="200"/>
        <w:rPr>
          <w:rFonts w:hint="eastAsia" w:ascii="Times New Roman" w:hAnsi="Times New Roman" w:cs="Times New Roman"/>
          <w:sz w:val="24"/>
        </w:rPr>
      </w:pPr>
      <w:r>
        <w:rPr>
          <w:rFonts w:hint="default" w:ascii="Times New Roman" w:hAnsi="Times New Roman" w:cs="Times New Roman"/>
          <w:sz w:val="24"/>
        </w:rPr>
        <w:t>残坡积层（Q</w:t>
      </w:r>
      <w:r>
        <w:rPr>
          <w:rFonts w:hint="default" w:ascii="Times New Roman" w:hAnsi="Times New Roman" w:cs="Times New Roman"/>
          <w:sz w:val="24"/>
          <w:vertAlign w:val="superscript"/>
        </w:rPr>
        <w:t>e</w:t>
      </w:r>
      <w:r>
        <w:rPr>
          <w:rFonts w:hint="eastAsia" w:ascii="Times New Roman" w:hAnsi="Times New Roman" w:cs="Times New Roman"/>
          <w:sz w:val="24"/>
          <w:vertAlign w:val="superscript"/>
        </w:rPr>
        <w:t>l-</w:t>
      </w:r>
      <w:r>
        <w:rPr>
          <w:rFonts w:hint="default" w:ascii="Times New Roman" w:hAnsi="Times New Roman" w:cs="Times New Roman"/>
          <w:sz w:val="24"/>
          <w:vertAlign w:val="superscript"/>
        </w:rPr>
        <w:t>dl</w:t>
      </w:r>
      <w:r>
        <w:rPr>
          <w:rFonts w:hint="default" w:ascii="Times New Roman" w:hAnsi="Times New Roman" w:cs="Times New Roman"/>
          <w:sz w:val="24"/>
        </w:rPr>
        <w:t>）</w:t>
      </w:r>
      <w:r>
        <w:rPr>
          <w:rFonts w:hint="eastAsia" w:ascii="Times New Roman" w:hAnsi="Times New Roman" w:cs="Times New Roman"/>
          <w:sz w:val="24"/>
        </w:rPr>
        <w:t>，岩性</w:t>
      </w:r>
      <w:r>
        <w:rPr>
          <w:rFonts w:hint="default" w:ascii="Times New Roman" w:hAnsi="Times New Roman" w:cs="Times New Roman"/>
          <w:sz w:val="24"/>
        </w:rPr>
        <w:t>为黄</w:t>
      </w:r>
      <w:r>
        <w:rPr>
          <w:rFonts w:hint="eastAsia" w:ascii="Times New Roman" w:hAnsi="Times New Roman" w:cs="Times New Roman"/>
          <w:sz w:val="24"/>
        </w:rPr>
        <w:t>褐</w:t>
      </w:r>
      <w:r>
        <w:rPr>
          <w:rFonts w:hint="default" w:ascii="Times New Roman" w:hAnsi="Times New Roman" w:cs="Times New Roman"/>
          <w:sz w:val="24"/>
        </w:rPr>
        <w:t>色</w:t>
      </w:r>
      <w:r>
        <w:rPr>
          <w:rFonts w:hint="eastAsia" w:ascii="Times New Roman" w:hAnsi="Times New Roman" w:cs="Times New Roman"/>
          <w:sz w:val="24"/>
        </w:rPr>
        <w:t>粉质粘土夹碎石，碎石含量为15~20%，结构松散，呈可塑~硬塑状，平均</w:t>
      </w:r>
      <w:r>
        <w:rPr>
          <w:rFonts w:hint="default" w:ascii="Times New Roman" w:hAnsi="Times New Roman" w:cs="Times New Roman"/>
          <w:sz w:val="24"/>
        </w:rPr>
        <w:t>厚度</w:t>
      </w:r>
      <w:r>
        <w:rPr>
          <w:rFonts w:hint="eastAsia" w:ascii="Times New Roman" w:hAnsi="Times New Roman" w:cs="Times New Roman"/>
          <w:sz w:val="24"/>
        </w:rPr>
        <w:t>0.5~2.0</w:t>
      </w:r>
      <w:r>
        <w:rPr>
          <w:rFonts w:hint="default" w:ascii="Times New Roman" w:hAnsi="Times New Roman" w:cs="Times New Roman"/>
          <w:sz w:val="24"/>
        </w:rPr>
        <w:t>m</w:t>
      </w:r>
      <w:r>
        <w:rPr>
          <w:rFonts w:hint="eastAsia" w:ascii="Times New Roman" w:hAnsi="Times New Roman" w:cs="Times New Roman"/>
          <w:sz w:val="24"/>
        </w:rPr>
        <w:t>，广泛分布在丘陵斜坡浅表层。</w:t>
      </w:r>
    </w:p>
    <w:bookmarkEnd w:id="37"/>
    <w:bookmarkEnd w:id="38"/>
    <w:bookmarkEnd w:id="39"/>
    <w:bookmarkEnd w:id="40"/>
    <w:bookmarkEnd w:id="41"/>
    <w:bookmarkEnd w:id="42"/>
    <w:p w14:paraId="2CA3FBDC">
      <w:pPr>
        <w:pStyle w:val="3"/>
        <w:spacing w:before="120" w:after="120"/>
        <w:rPr>
          <w:rFonts w:hint="eastAsia" w:ascii="Times New Roman" w:hAnsi="Times New Roman" w:cs="Times New Roman"/>
          <w:sz w:val="32"/>
          <w:szCs w:val="32"/>
          <w:highlight w:val="none"/>
          <w:lang w:val="en-US" w:eastAsia="zh-CN"/>
        </w:rPr>
      </w:pPr>
      <w:bookmarkStart w:id="43" w:name="_Toc26916"/>
      <w:r>
        <w:rPr>
          <w:rFonts w:hint="eastAsia" w:ascii="Times New Roman" w:hAnsi="Times New Roman" w:cs="Times New Roman"/>
          <w:sz w:val="32"/>
          <w:szCs w:val="32"/>
          <w:highlight w:val="none"/>
          <w:lang w:val="en-US" w:eastAsia="zh-CN"/>
        </w:rPr>
        <w:t>2.5 地质构造及区域稳定性</w:t>
      </w:r>
      <w:bookmarkEnd w:id="43"/>
    </w:p>
    <w:p w14:paraId="5EC7E34C">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勘查区区域构造上属华南褶皱系浙东南褶皱带的温州—临海拗陷之东南部，位于黄岩—象山断拗之南，发育的区域性大断裂主要为温州—镇海大断裂、泰顺—黄岩大断裂和温州—淳安大断裂</w:t>
      </w:r>
      <w:r>
        <w:rPr>
          <w:rFonts w:hint="eastAsia" w:ascii="Times New Roman" w:hAnsi="Times New Roman" w:cs="Times New Roman"/>
          <w:sz w:val="24"/>
          <w:lang w:eastAsia="zh-CN"/>
        </w:rPr>
        <w:t>（图</w:t>
      </w:r>
      <w:r>
        <w:rPr>
          <w:rFonts w:hint="eastAsia" w:ascii="Times New Roman" w:hAnsi="Times New Roman" w:cs="Times New Roman"/>
          <w:sz w:val="24"/>
          <w:lang w:val="en-US" w:eastAsia="zh-CN"/>
        </w:rPr>
        <w:t>2-4</w:t>
      </w:r>
      <w:r>
        <w:rPr>
          <w:rFonts w:hint="eastAsia" w:ascii="Times New Roman" w:hAnsi="Times New Roman" w:cs="Times New Roman"/>
          <w:sz w:val="24"/>
          <w:lang w:eastAsia="zh-CN"/>
        </w:rPr>
        <w:t>）</w:t>
      </w:r>
      <w:r>
        <w:rPr>
          <w:rFonts w:hint="default" w:ascii="Times New Roman" w:hAnsi="Times New Roman" w:cs="Times New Roman"/>
          <w:sz w:val="24"/>
        </w:rPr>
        <w:t>，上述断裂构成了测区的主体构造格架。</w:t>
      </w:r>
      <w:r>
        <w:rPr>
          <w:rFonts w:hint="eastAsia" w:ascii="Times New Roman" w:hAnsi="Times New Roman" w:cs="Times New Roman"/>
          <w:sz w:val="24"/>
          <w:lang w:val="en-US" w:eastAsia="zh-CN"/>
        </w:rPr>
        <w:t>勘查区远离上述大断层，</w:t>
      </w:r>
      <w:r>
        <w:rPr>
          <w:rFonts w:hint="default" w:ascii="Times New Roman" w:hAnsi="Times New Roman" w:cs="Times New Roman"/>
          <w:sz w:val="24"/>
        </w:rPr>
        <w:t>受上述断裂影响，地表</w:t>
      </w:r>
      <w:r>
        <w:rPr>
          <w:rFonts w:hint="eastAsia"/>
          <w:sz w:val="24"/>
          <w:highlight w:val="none"/>
        </w:rPr>
        <w:t>北东</w:t>
      </w:r>
      <w:r>
        <w:rPr>
          <w:rFonts w:hint="eastAsia"/>
          <w:sz w:val="24"/>
          <w:highlight w:val="none"/>
          <w:lang w:eastAsia="zh-CN"/>
        </w:rPr>
        <w:t>、</w:t>
      </w:r>
      <w:r>
        <w:rPr>
          <w:rFonts w:hint="eastAsia"/>
          <w:sz w:val="24"/>
          <w:highlight w:val="none"/>
        </w:rPr>
        <w:t>北西</w:t>
      </w:r>
      <w:r>
        <w:rPr>
          <w:rFonts w:hint="default" w:ascii="Times New Roman" w:hAnsi="Times New Roman" w:cs="Times New Roman"/>
          <w:sz w:val="24"/>
        </w:rPr>
        <w:t>向构造发育</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据本次调查，边坡处发育断层情况见表2-1</w:t>
      </w:r>
      <w:r>
        <w:rPr>
          <w:rFonts w:hint="default" w:ascii="Times New Roman" w:hAnsi="Times New Roman" w:cs="Times New Roman"/>
          <w:sz w:val="24"/>
        </w:rPr>
        <w:t>。</w:t>
      </w:r>
    </w:p>
    <w:p w14:paraId="256EB441">
      <w:pPr>
        <w:spacing w:after="0"/>
        <w:ind w:right="0" w:firstLine="0" w:firstLineChars="0"/>
        <w:jc w:val="center"/>
        <w:rPr>
          <w:rFonts w:hint="eastAsia"/>
          <w:kern w:val="0"/>
        </w:rPr>
      </w:pPr>
      <w:r>
        <w:rPr>
          <w:kern w:val="0"/>
        </w:rPr>
        <w:drawing>
          <wp:inline distT="0" distB="0" distL="114300" distR="114300">
            <wp:extent cx="5421630" cy="3930015"/>
            <wp:effectExtent l="12700" t="12700" r="13970" b="19685"/>
            <wp:docPr id="93" name="图片 6" descr="地质构造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descr="地质构造图"/>
                    <pic:cNvPicPr>
                      <a:picLocks noChangeAspect="1"/>
                    </pic:cNvPicPr>
                  </pic:nvPicPr>
                  <pic:blipFill>
                    <a:blip r:embed="rId21"/>
                    <a:srcRect l="1414" t="19169" r="1991" b="2885"/>
                    <a:stretch>
                      <a:fillRect/>
                    </a:stretch>
                  </pic:blipFill>
                  <pic:spPr>
                    <a:xfrm>
                      <a:off x="0" y="0"/>
                      <a:ext cx="5421630" cy="3930015"/>
                    </a:xfrm>
                    <a:prstGeom prst="rect">
                      <a:avLst/>
                    </a:prstGeom>
                    <a:noFill/>
                    <a:ln w="12700" cmpd="sng">
                      <a:solidFill>
                        <a:schemeClr val="tx1"/>
                      </a:solidFill>
                      <a:prstDash val="solid"/>
                    </a:ln>
                  </pic:spPr>
                </pic:pic>
              </a:graphicData>
            </a:graphic>
          </wp:inline>
        </w:drawing>
      </w:r>
    </w:p>
    <w:p w14:paraId="18E0A26F">
      <w:pPr>
        <w:pStyle w:val="40"/>
        <w:spacing w:after="0" w:afterLines="0"/>
        <w:ind w:right="0"/>
        <w:rPr>
          <w:rFonts w:hint="eastAsia"/>
          <w:kern w:val="0"/>
          <w:lang w:val="en-US" w:eastAsia="zh-CN"/>
        </w:rPr>
      </w:pPr>
      <w:r>
        <w:t>图</w:t>
      </w:r>
      <w:r>
        <w:rPr>
          <w:rFonts w:hint="eastAsia"/>
        </w:rPr>
        <w:t>2</w:t>
      </w:r>
      <w:r>
        <w:t>-</w:t>
      </w:r>
      <w:r>
        <w:rPr>
          <w:rFonts w:hint="eastAsia"/>
          <w:lang w:val="en-US" w:eastAsia="zh-CN"/>
        </w:rPr>
        <w:t>4</w:t>
      </w:r>
      <w:r>
        <w:rPr>
          <w:rFonts w:hint="eastAsia"/>
        </w:rPr>
        <w:t xml:space="preserve"> </w:t>
      </w:r>
      <w:r>
        <w:t>区域地质构造图</w:t>
      </w:r>
    </w:p>
    <w:p w14:paraId="779D25A6">
      <w:pPr>
        <w:spacing w:line="240" w:lineRule="auto"/>
        <w:ind w:firstLine="0"/>
        <w:jc w:val="center"/>
        <w:rPr>
          <w:rFonts w:hint="eastAsia" w:asciiTheme="minorHAnsi" w:hAnsiTheme="minorHAnsi" w:eastAsiaTheme="minorEastAsia" w:cstheme="minorBidi"/>
          <w:b/>
          <w:kern w:val="2"/>
          <w:sz w:val="21"/>
          <w:szCs w:val="21"/>
          <w:lang w:val="en-US" w:eastAsia="zh-CN" w:bidi="ar-SA"/>
        </w:rPr>
      </w:pPr>
      <w:r>
        <w:rPr>
          <w:rFonts w:hint="eastAsia" w:asciiTheme="minorHAnsi" w:hAnsiTheme="minorHAnsi" w:eastAsiaTheme="minorEastAsia" w:cstheme="minorBidi"/>
          <w:b/>
          <w:kern w:val="2"/>
          <w:sz w:val="21"/>
          <w:szCs w:val="21"/>
          <w:lang w:val="en-US" w:eastAsia="zh-CN" w:bidi="ar-SA"/>
        </w:rPr>
        <w:t>表2-</w:t>
      </w:r>
      <w:r>
        <w:rPr>
          <w:rFonts w:hint="eastAsia" w:cstheme="minorBidi"/>
          <w:b/>
          <w:kern w:val="2"/>
          <w:sz w:val="21"/>
          <w:szCs w:val="21"/>
          <w:lang w:val="en-US" w:eastAsia="zh-CN" w:bidi="ar-SA"/>
        </w:rPr>
        <w:t>1</w:t>
      </w:r>
      <w:r>
        <w:rPr>
          <w:rFonts w:hint="eastAsia" w:asciiTheme="minorHAnsi" w:hAnsiTheme="minorHAnsi" w:eastAsiaTheme="minorEastAsia" w:cstheme="minorBidi"/>
          <w:b/>
          <w:kern w:val="2"/>
          <w:sz w:val="21"/>
          <w:szCs w:val="21"/>
          <w:lang w:val="en-US" w:eastAsia="zh-CN" w:bidi="ar-SA"/>
        </w:rPr>
        <w:t xml:space="preserve"> 勘查区内</w:t>
      </w:r>
      <w:r>
        <w:rPr>
          <w:rFonts w:hint="eastAsia" w:cstheme="minorBidi"/>
          <w:b/>
          <w:kern w:val="2"/>
          <w:sz w:val="21"/>
          <w:szCs w:val="21"/>
          <w:lang w:val="en-US" w:eastAsia="zh-CN" w:bidi="ar-SA"/>
        </w:rPr>
        <w:t>断层</w:t>
      </w:r>
      <w:r>
        <w:rPr>
          <w:rFonts w:hint="eastAsia" w:asciiTheme="minorHAnsi" w:hAnsiTheme="minorHAnsi" w:eastAsiaTheme="minorEastAsia" w:cstheme="minorBidi"/>
          <w:b/>
          <w:kern w:val="2"/>
          <w:sz w:val="21"/>
          <w:szCs w:val="21"/>
          <w:lang w:val="en-US" w:eastAsia="zh-CN" w:bidi="ar-SA"/>
        </w:rPr>
        <w:t>发育特征一览表</w:t>
      </w:r>
    </w:p>
    <w:tbl>
      <w:tblPr>
        <w:tblStyle w:val="17"/>
        <w:tblW w:w="913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185"/>
        <w:gridCol w:w="5586"/>
        <w:gridCol w:w="1665"/>
      </w:tblGrid>
      <w:tr w14:paraId="49D3E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5" w:type="dxa"/>
            <w:tcBorders>
              <w:tl2br w:val="nil"/>
              <w:tr2bl w:val="nil"/>
            </w:tcBorders>
            <w:vAlign w:val="center"/>
          </w:tcPr>
          <w:p w14:paraId="036E3D53">
            <w:pPr>
              <w:tabs>
                <w:tab w:val="left" w:pos="720"/>
              </w:tabs>
              <w:spacing w:line="240" w:lineRule="auto"/>
              <w:ind w:firstLine="0"/>
              <w:jc w:val="center"/>
              <w:rPr>
                <w:rFonts w:hint="eastAsia" w:ascii="宋体" w:hAnsi="宋体" w:eastAsia="宋体" w:cs="宋体"/>
                <w:b/>
                <w:bCs/>
                <w:sz w:val="21"/>
                <w:szCs w:val="21"/>
                <w:lang w:eastAsia="zh-CN"/>
              </w:rPr>
            </w:pPr>
            <w:r>
              <w:rPr>
                <w:rFonts w:hint="eastAsia" w:ascii="宋体" w:hAnsi="宋体" w:eastAsia="宋体" w:cs="宋体"/>
                <w:b/>
                <w:bCs/>
                <w:sz w:val="21"/>
                <w:szCs w:val="21"/>
                <w:lang w:val="en-US" w:eastAsia="zh-CN"/>
              </w:rPr>
              <w:t>编号</w:t>
            </w:r>
          </w:p>
        </w:tc>
        <w:tc>
          <w:tcPr>
            <w:tcW w:w="1185" w:type="dxa"/>
            <w:tcBorders>
              <w:tl2br w:val="nil"/>
              <w:tr2bl w:val="nil"/>
            </w:tcBorders>
            <w:vAlign w:val="center"/>
          </w:tcPr>
          <w:p w14:paraId="58C1E4A5">
            <w:pPr>
              <w:tabs>
                <w:tab w:val="left" w:pos="720"/>
              </w:tabs>
              <w:spacing w:line="240" w:lineRule="auto"/>
              <w:ind w:firstLine="0"/>
              <w:jc w:val="center"/>
              <w:rPr>
                <w:rFonts w:hint="eastAsia" w:ascii="宋体" w:hAnsi="宋体" w:eastAsia="宋体" w:cs="宋体"/>
                <w:b/>
                <w:bCs/>
                <w:sz w:val="21"/>
                <w:szCs w:val="21"/>
              </w:rPr>
            </w:pPr>
            <w:r>
              <w:rPr>
                <w:rFonts w:hint="eastAsia" w:ascii="宋体" w:hAnsi="宋体" w:eastAsia="宋体" w:cs="宋体"/>
                <w:b/>
                <w:bCs/>
                <w:sz w:val="21"/>
                <w:szCs w:val="21"/>
              </w:rPr>
              <w:t>产 状</w:t>
            </w:r>
          </w:p>
        </w:tc>
        <w:tc>
          <w:tcPr>
            <w:tcW w:w="5586" w:type="dxa"/>
            <w:tcBorders>
              <w:tl2br w:val="nil"/>
              <w:tr2bl w:val="nil"/>
            </w:tcBorders>
            <w:vAlign w:val="center"/>
          </w:tcPr>
          <w:p w14:paraId="4EB1EB23">
            <w:pPr>
              <w:tabs>
                <w:tab w:val="left" w:pos="720"/>
              </w:tabs>
              <w:spacing w:line="240" w:lineRule="auto"/>
              <w:ind w:firstLine="0"/>
              <w:jc w:val="center"/>
              <w:rPr>
                <w:rFonts w:hint="eastAsia" w:ascii="宋体" w:hAnsi="宋体" w:eastAsia="宋体" w:cs="宋体"/>
                <w:b/>
                <w:bCs/>
                <w:sz w:val="21"/>
                <w:szCs w:val="21"/>
              </w:rPr>
            </w:pPr>
            <w:r>
              <w:rPr>
                <w:rFonts w:hint="eastAsia" w:ascii="宋体" w:hAnsi="宋体" w:eastAsia="宋体" w:cs="宋体"/>
                <w:b/>
                <w:bCs/>
                <w:sz w:val="21"/>
                <w:szCs w:val="21"/>
              </w:rPr>
              <w:t>特 征</w:t>
            </w:r>
          </w:p>
        </w:tc>
        <w:tc>
          <w:tcPr>
            <w:tcW w:w="1665" w:type="dxa"/>
            <w:tcBorders>
              <w:tl2br w:val="nil"/>
              <w:tr2bl w:val="nil"/>
            </w:tcBorders>
            <w:vAlign w:val="center"/>
          </w:tcPr>
          <w:p w14:paraId="27F60955">
            <w:pPr>
              <w:tabs>
                <w:tab w:val="left" w:pos="720"/>
              </w:tabs>
              <w:spacing w:line="240" w:lineRule="auto"/>
              <w:ind w:firstLine="0"/>
              <w:jc w:val="center"/>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分布</w:t>
            </w:r>
          </w:p>
        </w:tc>
      </w:tr>
      <w:tr w14:paraId="67A9A2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95" w:type="dxa"/>
            <w:tcBorders>
              <w:tl2br w:val="nil"/>
              <w:tr2bl w:val="nil"/>
            </w:tcBorders>
            <w:vAlign w:val="center"/>
          </w:tcPr>
          <w:p w14:paraId="1914D8E9">
            <w:pPr>
              <w:tabs>
                <w:tab w:val="left" w:pos="720"/>
              </w:tabs>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F1</w:t>
            </w:r>
          </w:p>
        </w:tc>
        <w:tc>
          <w:tcPr>
            <w:tcW w:w="1185" w:type="dxa"/>
            <w:tcBorders>
              <w:tl2br w:val="nil"/>
              <w:tr2bl w:val="nil"/>
            </w:tcBorders>
            <w:vAlign w:val="center"/>
          </w:tcPr>
          <w:p w14:paraId="284668B2">
            <w:pPr>
              <w:tabs>
                <w:tab w:val="left" w:pos="720"/>
              </w:tabs>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rPr>
              <w:t>2</w:t>
            </w:r>
            <w:r>
              <w:rPr>
                <w:rFonts w:hint="eastAsia" w:ascii="宋体" w:hAnsi="宋体" w:eastAsia="宋体" w:cs="宋体"/>
                <w:sz w:val="21"/>
                <w:szCs w:val="21"/>
                <w:lang w:val="en-US" w:eastAsia="zh-CN"/>
              </w:rPr>
              <w:t>08</w:t>
            </w:r>
            <w:r>
              <w:rPr>
                <w:rFonts w:hint="eastAsia" w:ascii="宋体" w:hAnsi="宋体" w:eastAsia="宋体" w:cs="宋体"/>
                <w:sz w:val="21"/>
                <w:szCs w:val="21"/>
              </w:rPr>
              <w:t>∠</w:t>
            </w:r>
            <w:r>
              <w:rPr>
                <w:rFonts w:hint="eastAsia" w:ascii="宋体" w:hAnsi="宋体" w:eastAsia="宋体" w:cs="宋体"/>
                <w:sz w:val="21"/>
                <w:szCs w:val="21"/>
                <w:lang w:val="en-US" w:eastAsia="zh-CN"/>
              </w:rPr>
              <w:t>63</w:t>
            </w:r>
          </w:p>
          <w:p w14:paraId="327EBDD3">
            <w:pPr>
              <w:tabs>
                <w:tab w:val="left" w:pos="720"/>
              </w:tabs>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199</w:t>
            </w:r>
            <w:r>
              <w:rPr>
                <w:rFonts w:hint="eastAsia" w:ascii="宋体" w:hAnsi="宋体" w:eastAsia="宋体" w:cs="宋体"/>
                <w:sz w:val="21"/>
                <w:szCs w:val="21"/>
              </w:rPr>
              <w:t>∠</w:t>
            </w:r>
            <w:r>
              <w:rPr>
                <w:rFonts w:hint="eastAsia" w:ascii="宋体" w:hAnsi="宋体" w:eastAsia="宋体" w:cs="宋体"/>
                <w:sz w:val="21"/>
                <w:szCs w:val="21"/>
                <w:lang w:val="en-US" w:eastAsia="zh-CN"/>
              </w:rPr>
              <w:t>72</w:t>
            </w:r>
          </w:p>
        </w:tc>
        <w:tc>
          <w:tcPr>
            <w:tcW w:w="5586" w:type="dxa"/>
            <w:tcBorders>
              <w:tl2br w:val="nil"/>
              <w:tr2bl w:val="nil"/>
            </w:tcBorders>
            <w:vAlign w:val="center"/>
          </w:tcPr>
          <w:p w14:paraId="1DDF5683">
            <w:pPr>
              <w:tabs>
                <w:tab w:val="left" w:pos="720"/>
              </w:tabs>
              <w:spacing w:line="240" w:lineRule="auto"/>
              <w:ind w:firstLine="0" w:firstLineChars="0"/>
              <w:rPr>
                <w:rFonts w:hint="eastAsia" w:ascii="宋体" w:hAnsi="宋体" w:eastAsia="宋体" w:cs="宋体"/>
                <w:sz w:val="21"/>
                <w:szCs w:val="21"/>
                <w:lang w:eastAsia="zh-CN"/>
              </w:rPr>
            </w:pPr>
            <w:r>
              <w:rPr>
                <w:rFonts w:hint="eastAsia" w:ascii="宋体" w:hAnsi="宋体" w:eastAsia="宋体" w:cs="宋体"/>
                <w:sz w:val="21"/>
                <w:szCs w:val="21"/>
                <w:lang w:eastAsia="zh-CN"/>
              </w:rPr>
              <w:t>为断层破碎带，</w:t>
            </w:r>
            <w:r>
              <w:rPr>
                <w:rFonts w:hint="eastAsia" w:ascii="宋体" w:hAnsi="宋体" w:eastAsia="宋体" w:cs="宋体"/>
                <w:sz w:val="21"/>
                <w:szCs w:val="21"/>
              </w:rPr>
              <w:t>见一系列</w:t>
            </w:r>
            <w:r>
              <w:rPr>
                <w:rFonts w:hint="eastAsia" w:ascii="宋体" w:hAnsi="宋体" w:eastAsia="宋体" w:cs="宋体"/>
                <w:sz w:val="21"/>
                <w:szCs w:val="21"/>
                <w:lang w:val="en-US" w:eastAsia="zh-CN"/>
              </w:rPr>
              <w:t>小</w:t>
            </w:r>
            <w:r>
              <w:rPr>
                <w:rFonts w:hint="eastAsia" w:ascii="宋体" w:hAnsi="宋体" w:eastAsia="宋体" w:cs="宋体"/>
                <w:sz w:val="21"/>
                <w:szCs w:val="21"/>
              </w:rPr>
              <w:t>断层，</w:t>
            </w:r>
            <w:r>
              <w:rPr>
                <w:rFonts w:hint="eastAsia" w:ascii="宋体" w:hAnsi="宋体" w:eastAsia="宋体" w:cs="宋体"/>
                <w:sz w:val="21"/>
                <w:szCs w:val="21"/>
                <w:lang w:val="en-US" w:eastAsia="zh-CN"/>
              </w:rPr>
              <w:t>面平直，张性，大部分断层面结合一般，边界</w:t>
            </w:r>
            <w:r>
              <w:rPr>
                <w:rFonts w:hint="eastAsia" w:ascii="宋体" w:hAnsi="宋体" w:eastAsia="宋体" w:cs="宋体"/>
                <w:sz w:val="21"/>
                <w:szCs w:val="21"/>
                <w:lang w:eastAsia="zh-CN"/>
              </w:rPr>
              <w:t>硅质充填，</w:t>
            </w:r>
            <w:r>
              <w:rPr>
                <w:rFonts w:hint="eastAsia" w:ascii="宋体" w:hAnsi="宋体" w:eastAsia="宋体" w:cs="宋体"/>
                <w:sz w:val="21"/>
                <w:szCs w:val="21"/>
                <w:lang w:val="en-US" w:eastAsia="zh-CN"/>
              </w:rPr>
              <w:t>走向稳定，</w:t>
            </w:r>
            <w:r>
              <w:rPr>
                <w:rFonts w:hint="eastAsia" w:ascii="宋体" w:hAnsi="宋体" w:eastAsia="宋体" w:cs="宋体"/>
                <w:sz w:val="21"/>
                <w:szCs w:val="21"/>
              </w:rPr>
              <w:t>间距数</w:t>
            </w:r>
            <w:r>
              <w:rPr>
                <w:rFonts w:hint="eastAsia" w:ascii="宋体" w:hAnsi="宋体" w:eastAsia="宋体" w:cs="宋体"/>
                <w:sz w:val="21"/>
                <w:szCs w:val="21"/>
                <w:lang w:eastAsia="zh-CN"/>
              </w:rPr>
              <w:t>十公分。</w:t>
            </w:r>
          </w:p>
        </w:tc>
        <w:tc>
          <w:tcPr>
            <w:tcW w:w="1665" w:type="dxa"/>
            <w:tcBorders>
              <w:tl2br w:val="nil"/>
              <w:tr2bl w:val="nil"/>
            </w:tcBorders>
            <w:vAlign w:val="center"/>
          </w:tcPr>
          <w:p w14:paraId="4F4ED361">
            <w:pPr>
              <w:tabs>
                <w:tab w:val="left" w:pos="720"/>
              </w:tabs>
              <w:spacing w:line="240" w:lineRule="auto"/>
              <w:ind w:firstLine="0" w:firstLine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斜穿场地北面边坡中部</w:t>
            </w:r>
          </w:p>
        </w:tc>
      </w:tr>
      <w:tr w14:paraId="1FABB0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95" w:type="dxa"/>
            <w:tcBorders>
              <w:tl2br w:val="nil"/>
              <w:tr2bl w:val="nil"/>
            </w:tcBorders>
            <w:vAlign w:val="center"/>
          </w:tcPr>
          <w:p w14:paraId="526418DA">
            <w:pPr>
              <w:tabs>
                <w:tab w:val="left" w:pos="720"/>
              </w:tabs>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lang w:val="en-US" w:eastAsia="zh-CN"/>
              </w:rPr>
              <w:t>F2</w:t>
            </w:r>
          </w:p>
        </w:tc>
        <w:tc>
          <w:tcPr>
            <w:tcW w:w="1185" w:type="dxa"/>
            <w:tcBorders>
              <w:tl2br w:val="nil"/>
              <w:tr2bl w:val="nil"/>
            </w:tcBorders>
            <w:vAlign w:val="center"/>
          </w:tcPr>
          <w:p w14:paraId="1B944A97">
            <w:pPr>
              <w:tabs>
                <w:tab w:val="left" w:pos="720"/>
              </w:tabs>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lang w:val="en-US" w:eastAsia="zh-CN"/>
              </w:rPr>
              <w:t>243</w:t>
            </w:r>
            <w:r>
              <w:rPr>
                <w:rFonts w:hint="eastAsia" w:ascii="宋体" w:hAnsi="宋体" w:eastAsia="宋体" w:cs="宋体"/>
                <w:sz w:val="21"/>
                <w:szCs w:val="21"/>
              </w:rPr>
              <w:t>∠</w:t>
            </w:r>
            <w:r>
              <w:rPr>
                <w:rFonts w:hint="eastAsia" w:ascii="宋体" w:hAnsi="宋体" w:eastAsia="宋体" w:cs="宋体"/>
                <w:sz w:val="21"/>
                <w:szCs w:val="21"/>
                <w:lang w:val="en-US" w:eastAsia="zh-CN"/>
              </w:rPr>
              <w:t>50</w:t>
            </w:r>
          </w:p>
        </w:tc>
        <w:tc>
          <w:tcPr>
            <w:tcW w:w="5586" w:type="dxa"/>
            <w:tcBorders>
              <w:tl2br w:val="nil"/>
              <w:tr2bl w:val="nil"/>
            </w:tcBorders>
            <w:vAlign w:val="center"/>
          </w:tcPr>
          <w:p w14:paraId="683289BA">
            <w:pPr>
              <w:tabs>
                <w:tab w:val="left" w:pos="720"/>
              </w:tabs>
              <w:spacing w:line="240" w:lineRule="auto"/>
              <w:ind w:firstLine="0" w:firstLineChars="0"/>
              <w:rPr>
                <w:rFonts w:hint="eastAsia" w:ascii="宋体" w:hAnsi="宋体" w:eastAsia="宋体" w:cs="宋体"/>
                <w:sz w:val="21"/>
                <w:szCs w:val="21"/>
              </w:rPr>
            </w:pPr>
            <w:r>
              <w:rPr>
                <w:rFonts w:hint="eastAsia" w:ascii="宋体" w:hAnsi="宋体" w:eastAsia="宋体" w:cs="宋体"/>
                <w:sz w:val="21"/>
                <w:szCs w:val="21"/>
              </w:rPr>
              <w:t>见一条</w:t>
            </w:r>
            <w:r>
              <w:rPr>
                <w:rFonts w:hint="eastAsia" w:ascii="宋体" w:hAnsi="宋体" w:eastAsia="宋体" w:cs="宋体"/>
                <w:sz w:val="21"/>
                <w:szCs w:val="21"/>
                <w:lang w:eastAsia="zh-CN"/>
              </w:rPr>
              <w:t>安山岩细脉，宽约</w:t>
            </w:r>
            <w:r>
              <w:rPr>
                <w:rFonts w:hint="eastAsia" w:ascii="宋体" w:hAnsi="宋体" w:eastAsia="宋体" w:cs="宋体"/>
                <w:sz w:val="21"/>
                <w:szCs w:val="21"/>
                <w:lang w:val="en-US" w:eastAsia="zh-CN"/>
              </w:rPr>
              <w:t>2m，</w:t>
            </w:r>
            <w:r>
              <w:rPr>
                <w:rFonts w:hint="eastAsia" w:ascii="宋体" w:hAnsi="宋体" w:eastAsia="宋体" w:cs="宋体"/>
                <w:sz w:val="21"/>
                <w:szCs w:val="21"/>
                <w:lang w:eastAsia="zh-CN"/>
              </w:rPr>
              <w:t>脉壁或断层</w:t>
            </w:r>
            <w:r>
              <w:rPr>
                <w:rFonts w:hint="eastAsia" w:ascii="宋体" w:hAnsi="宋体" w:eastAsia="宋体" w:cs="宋体"/>
                <w:sz w:val="21"/>
                <w:szCs w:val="21"/>
              </w:rPr>
              <w:t>面</w:t>
            </w:r>
            <w:r>
              <w:rPr>
                <w:rFonts w:hint="eastAsia" w:ascii="宋体" w:hAnsi="宋体" w:eastAsia="宋体" w:cs="宋体"/>
                <w:sz w:val="21"/>
                <w:szCs w:val="21"/>
                <w:lang w:val="en-US" w:eastAsia="zh-CN"/>
              </w:rPr>
              <w:t>较</w:t>
            </w:r>
            <w:r>
              <w:rPr>
                <w:rFonts w:hint="eastAsia" w:ascii="宋体" w:hAnsi="宋体" w:eastAsia="宋体" w:cs="宋体"/>
                <w:sz w:val="21"/>
                <w:szCs w:val="21"/>
              </w:rPr>
              <w:t>平直，</w:t>
            </w:r>
            <w:r>
              <w:rPr>
                <w:rFonts w:hint="eastAsia" w:ascii="宋体" w:hAnsi="宋体" w:eastAsia="宋体" w:cs="宋体"/>
                <w:sz w:val="21"/>
                <w:szCs w:val="21"/>
                <w:lang w:eastAsia="zh-CN"/>
              </w:rPr>
              <w:t>硅质充填，</w:t>
            </w:r>
            <w:r>
              <w:rPr>
                <w:rFonts w:hint="eastAsia" w:ascii="宋体" w:hAnsi="宋体" w:eastAsia="宋体" w:cs="宋体"/>
                <w:sz w:val="21"/>
                <w:szCs w:val="21"/>
              </w:rPr>
              <w:t>延伸</w:t>
            </w:r>
            <w:r>
              <w:rPr>
                <w:rFonts w:hint="eastAsia" w:ascii="宋体" w:hAnsi="宋体" w:eastAsia="宋体" w:cs="宋体"/>
                <w:sz w:val="21"/>
                <w:szCs w:val="21"/>
                <w:lang w:eastAsia="zh-CN"/>
              </w:rPr>
              <w:t>稳定</w:t>
            </w:r>
            <w:r>
              <w:rPr>
                <w:rFonts w:hint="eastAsia" w:ascii="宋体" w:hAnsi="宋体" w:eastAsia="宋体" w:cs="宋体"/>
                <w:sz w:val="21"/>
                <w:szCs w:val="21"/>
              </w:rPr>
              <w:t>。</w:t>
            </w:r>
          </w:p>
        </w:tc>
        <w:tc>
          <w:tcPr>
            <w:tcW w:w="1665" w:type="dxa"/>
            <w:tcBorders>
              <w:tl2br w:val="nil"/>
              <w:tr2bl w:val="nil"/>
            </w:tcBorders>
            <w:vAlign w:val="center"/>
          </w:tcPr>
          <w:p w14:paraId="2AAC4FCD">
            <w:pPr>
              <w:tabs>
                <w:tab w:val="left" w:pos="720"/>
              </w:tabs>
              <w:spacing w:line="240" w:lineRule="auto"/>
              <w:ind w:firstLine="0" w:firstLine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场地北面边坡的西部</w:t>
            </w:r>
          </w:p>
        </w:tc>
      </w:tr>
    </w:tbl>
    <w:p w14:paraId="431EBC2D">
      <w:pPr>
        <w:spacing w:line="360" w:lineRule="auto"/>
        <w:ind w:firstLine="480" w:firstLineChars="200"/>
        <w:rPr>
          <w:rFonts w:hint="default" w:ascii="Times New Roman" w:hAnsi="Times New Roman" w:cs="Times New Roman"/>
          <w:sz w:val="24"/>
          <w:lang w:val="en-US" w:eastAsia="zh-CN"/>
        </w:rPr>
      </w:pPr>
      <w:r>
        <w:rPr>
          <w:rFonts w:hint="eastAsia" w:ascii="Times New Roman" w:hAnsi="Times New Roman" w:cs="Times New Roman"/>
          <w:sz w:val="24"/>
          <w:lang w:val="en-US" w:eastAsia="zh-CN"/>
        </w:rPr>
        <w:t>构造节理，调查节理产状有320</w:t>
      </w:r>
      <w:r>
        <w:rPr>
          <w:rFonts w:hint="eastAsia" w:ascii="宋体" w:hAnsi="宋体" w:eastAsia="宋体" w:cs="宋体"/>
          <w:sz w:val="21"/>
          <w:szCs w:val="21"/>
        </w:rPr>
        <w:t>∠</w:t>
      </w:r>
      <w:r>
        <w:rPr>
          <w:rFonts w:hint="eastAsia" w:ascii="Times New Roman" w:hAnsi="Times New Roman" w:cs="Times New Roman"/>
          <w:sz w:val="24"/>
          <w:lang w:val="en-US" w:eastAsia="zh-CN"/>
        </w:rPr>
        <w:t>80、190</w:t>
      </w:r>
      <w:r>
        <w:rPr>
          <w:rFonts w:hint="eastAsia" w:ascii="宋体" w:hAnsi="宋体" w:eastAsia="宋体" w:cs="宋体"/>
          <w:sz w:val="21"/>
          <w:szCs w:val="21"/>
        </w:rPr>
        <w:t>∠</w:t>
      </w:r>
      <w:r>
        <w:rPr>
          <w:rFonts w:hint="eastAsia" w:ascii="Times New Roman" w:hAnsi="Times New Roman" w:cs="Times New Roman"/>
          <w:sz w:val="24"/>
          <w:lang w:val="en-US" w:eastAsia="zh-CN"/>
        </w:rPr>
        <w:t>80，分别代表北东走向节理及近东西走向节理，节理面平直，闭合，延伸长度2-4m，节理间距一般在0.4m以上。</w:t>
      </w:r>
    </w:p>
    <w:p w14:paraId="619DE737">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区域晚第三纪以来，新构造运动主要表现为大面积间歇性升降运动，以整体性抬升为主，断裂两侧差异性活动不明显，无火山和岩浆活动。</w:t>
      </w:r>
    </w:p>
    <w:p w14:paraId="3D89F36A">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根据《浙江省地震目录统计》记载，评估区及周边曾发生过三次震级较大的地震，分别为：1813年10月17日温州的4.75 级地震，1926年6月29日浙闽交界以东海域的5.25 级地震和1960年7月21日平阳以东海域的5.0级地震，新近2006年2 月4日泰顺、文成交界处的4.60级地震，对评估区均未造成破坏性损失。总之，拟建工程场地周边地震活动较弱。</w:t>
      </w:r>
    </w:p>
    <w:p w14:paraId="6C713439">
      <w:pPr>
        <w:adjustRightInd w:val="0"/>
        <w:snapToGrid w:val="0"/>
        <w:spacing w:line="360" w:lineRule="auto"/>
        <w:rPr>
          <w:rFonts w:hint="eastAsia"/>
          <w:sz w:val="24"/>
          <w:lang w:eastAsia="zh-CN"/>
        </w:rPr>
      </w:pPr>
      <w:r>
        <w:rPr>
          <w:rFonts w:hint="eastAsia" w:ascii="Times New Roman" w:hAnsi="Times New Roman" w:cs="Times New Roman"/>
          <w:sz w:val="24"/>
          <w:lang w:val="en-US" w:eastAsia="zh-CN"/>
        </w:rPr>
        <w:t>按照全国地震区带划分，评估区属东南沿海二等地震区东北段，接近三等地震区，为少震、弱震区。据《中国地震动参数区划图》（GB18306-2015），评估区地震动峰值加速度为0.05g</w:t>
      </w:r>
      <w:r>
        <w:rPr>
          <w:rFonts w:hint="eastAsia" w:hAnsi="宋体"/>
          <w:sz w:val="24"/>
          <w:szCs w:val="21"/>
        </w:rPr>
        <w:t>，反应谱特征周期为0.35s，对应地震基本烈度为Ⅵ度区，区域地壳属稳定区。</w:t>
      </w:r>
    </w:p>
    <w:p w14:paraId="470E6678">
      <w:pPr>
        <w:pStyle w:val="3"/>
        <w:spacing w:before="120" w:after="120"/>
        <w:rPr>
          <w:rFonts w:hint="eastAsia" w:ascii="Times New Roman" w:hAnsi="Times New Roman" w:cs="Times New Roman"/>
          <w:sz w:val="32"/>
          <w:szCs w:val="32"/>
          <w:highlight w:val="none"/>
          <w:lang w:val="en-US" w:eastAsia="zh-CN"/>
        </w:rPr>
      </w:pPr>
      <w:bookmarkStart w:id="44" w:name="_Toc66531057"/>
      <w:bookmarkStart w:id="45" w:name="_Toc66530693"/>
      <w:bookmarkStart w:id="46" w:name="_Toc501635278"/>
      <w:bookmarkStart w:id="47" w:name="_Toc168818049"/>
      <w:bookmarkStart w:id="48" w:name="_Toc20581"/>
      <w:r>
        <w:rPr>
          <w:rFonts w:hint="eastAsia" w:ascii="Times New Roman" w:hAnsi="Times New Roman" w:cs="Times New Roman"/>
          <w:sz w:val="32"/>
          <w:szCs w:val="32"/>
          <w:highlight w:val="none"/>
          <w:lang w:val="en-US" w:eastAsia="zh-CN"/>
        </w:rPr>
        <w:t xml:space="preserve">2.6 </w:t>
      </w:r>
      <w:bookmarkEnd w:id="44"/>
      <w:bookmarkEnd w:id="45"/>
      <w:r>
        <w:rPr>
          <w:rFonts w:hint="eastAsia" w:ascii="Times New Roman" w:hAnsi="Times New Roman" w:cs="Times New Roman"/>
          <w:sz w:val="32"/>
          <w:szCs w:val="32"/>
          <w:highlight w:val="none"/>
          <w:lang w:val="en-US" w:eastAsia="zh-CN"/>
        </w:rPr>
        <w:t xml:space="preserve"> 水文地质条件</w:t>
      </w:r>
      <w:bookmarkEnd w:id="46"/>
      <w:bookmarkEnd w:id="47"/>
      <w:bookmarkEnd w:id="48"/>
    </w:p>
    <w:p w14:paraId="15692248">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评估区水文地质条件中等，含水层较简单，含水层主要为土体含水层和基岩裂隙含水层。根据地下水的赋存条件、分布特征等，可将评估区内地下水划分为：松散岩类孔隙潜水和基岩裂隙水。</w:t>
      </w:r>
    </w:p>
    <w:p w14:paraId="5E7762F6">
      <w:pPr>
        <w:pStyle w:val="4"/>
        <w:spacing w:after="0"/>
        <w:ind w:right="0" w:firstLine="489"/>
        <w:rPr>
          <w:rFonts w:hint="eastAsia"/>
          <w:color w:val="000000"/>
          <w:spacing w:val="6"/>
        </w:rPr>
      </w:pPr>
      <w:bookmarkStart w:id="49" w:name="_Toc418260550"/>
      <w:r>
        <w:rPr>
          <w:rFonts w:hint="eastAsia"/>
          <w:color w:val="000000"/>
          <w:spacing w:val="6"/>
        </w:rPr>
        <w:t>2.6.1 松散岩类孔隙潜水</w:t>
      </w:r>
      <w:bookmarkEnd w:id="49"/>
    </w:p>
    <w:p w14:paraId="2BCDEF87">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孔隙潜水分布于残坡积的含碎石粉质粘土和全、强风化岩中，地下水主要赋存于结构孔隙和空隙中，透水性一般至较差，地下水主要接受大气降水的补给，以垂直下渗及补给裂隙为主要排泄方式。受地形及补给条件限制，一般无稳定水位，地下水动态随季节变化显著，地下水贫乏。</w:t>
      </w:r>
    </w:p>
    <w:p w14:paraId="05BB2324">
      <w:pPr>
        <w:pStyle w:val="4"/>
        <w:spacing w:after="0"/>
        <w:ind w:right="0" w:firstLine="489"/>
        <w:rPr>
          <w:rFonts w:hint="eastAsia"/>
          <w:color w:val="000000"/>
          <w:spacing w:val="6"/>
        </w:rPr>
      </w:pPr>
      <w:bookmarkStart w:id="50" w:name="_Toc418260551"/>
      <w:r>
        <w:rPr>
          <w:rFonts w:hint="eastAsia"/>
          <w:color w:val="000000"/>
          <w:spacing w:val="6"/>
        </w:rPr>
        <w:t>2.6.2 基岩裂隙水</w:t>
      </w:r>
      <w:bookmarkEnd w:id="50"/>
    </w:p>
    <w:p w14:paraId="6BDD1A50">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基岩裂隙水主要赋存于基岩构造裂隙、风化裂隙和地层的结构孔隙之中，连通性差，多呈脉状、线状分布，无统一地下水位。基岩裂隙水的富水性不均一，受构造、地貌及气候等因素控制。基岩裂隙水接受大气降水及孔隙潜水的补给，季节性动态变化大，以垂直下渗及坡脚排泄为主要排泄方式。</w:t>
      </w:r>
    </w:p>
    <w:p w14:paraId="4D99D0B0">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调查区降雨充沛，地下水交替频繁，水质优良，水流量小。据区域地下水水质分析的资料表明，基岩裂隙水对混凝土结构及钢筋混凝土结构中的钢筋无腐蚀性，对钢结构具微腐蚀性，在地下水交替频繁条件下，地下水对钢筋具有弱腐蚀性。</w:t>
      </w:r>
    </w:p>
    <w:p w14:paraId="43B6915E">
      <w:pPr>
        <w:pStyle w:val="3"/>
        <w:spacing w:before="120" w:after="120"/>
        <w:rPr>
          <w:rFonts w:hint="eastAsia" w:ascii="Times New Roman" w:hAnsi="Times New Roman" w:cs="Times New Roman"/>
          <w:sz w:val="32"/>
          <w:szCs w:val="32"/>
          <w:highlight w:val="none"/>
          <w:lang w:val="en-US" w:eastAsia="zh-CN"/>
        </w:rPr>
      </w:pPr>
      <w:bookmarkStart w:id="51" w:name="_Toc9593"/>
      <w:r>
        <w:rPr>
          <w:rFonts w:hint="eastAsia" w:ascii="Times New Roman" w:hAnsi="Times New Roman" w:cs="Times New Roman"/>
          <w:sz w:val="32"/>
          <w:szCs w:val="32"/>
          <w:highlight w:val="none"/>
          <w:lang w:val="en-US" w:eastAsia="zh-CN"/>
        </w:rPr>
        <w:t>2.7 人类工程活动</w:t>
      </w:r>
      <w:bookmarkEnd w:id="51"/>
    </w:p>
    <w:p w14:paraId="3E790C04">
      <w:pPr>
        <w:spacing w:line="360" w:lineRule="auto"/>
        <w:ind w:firstLine="480" w:firstLineChars="200"/>
        <w:rPr>
          <w:rFonts w:hint="eastAsia"/>
          <w:sz w:val="24"/>
        </w:rPr>
      </w:pPr>
      <w:r>
        <w:rPr>
          <w:rFonts w:hint="eastAsia"/>
          <w:color w:val="000000"/>
          <w:sz w:val="24"/>
        </w:rPr>
        <w:t>人类工程活动主要为切坡建房</w:t>
      </w:r>
      <w:r>
        <w:rPr>
          <w:rFonts w:hint="eastAsia"/>
          <w:color w:val="000000"/>
          <w:sz w:val="24"/>
          <w:lang w:val="en-US" w:eastAsia="zh-CN"/>
        </w:rPr>
        <w:t>和修路</w:t>
      </w:r>
      <w:r>
        <w:rPr>
          <w:rFonts w:hint="eastAsia"/>
          <w:color w:val="000000"/>
          <w:sz w:val="24"/>
        </w:rPr>
        <w:t>。区内坡脚人工切坡建房的现象普遍，破坏了山体自身稳定性，形成的边坡多数无支护，边坡稳定性较差，发生</w:t>
      </w:r>
      <w:r>
        <w:rPr>
          <w:rFonts w:hint="eastAsia"/>
          <w:color w:val="000000"/>
          <w:sz w:val="24"/>
          <w:lang w:val="en-US" w:eastAsia="zh-CN"/>
        </w:rPr>
        <w:t>的边坡崩塌、</w:t>
      </w:r>
      <w:r>
        <w:rPr>
          <w:rFonts w:hint="eastAsia"/>
          <w:color w:val="000000"/>
          <w:sz w:val="24"/>
        </w:rPr>
        <w:t>滑坡为该类人类工程活动引发。总之</w:t>
      </w:r>
      <w:r>
        <w:rPr>
          <w:rFonts w:hint="eastAsia"/>
          <w:sz w:val="24"/>
        </w:rPr>
        <w:t>，区内人类工程活动频繁，对地质环境破坏</w:t>
      </w:r>
      <w:r>
        <w:rPr>
          <w:rFonts w:hint="eastAsia"/>
          <w:sz w:val="24"/>
          <w:lang w:eastAsia="zh-CN"/>
        </w:rPr>
        <w:t>较</w:t>
      </w:r>
      <w:r>
        <w:rPr>
          <w:rFonts w:hint="eastAsia"/>
          <w:sz w:val="24"/>
        </w:rPr>
        <w:t>强烈。</w:t>
      </w:r>
    </w:p>
    <w:p w14:paraId="5897EDB1">
      <w:pPr>
        <w:spacing w:line="360" w:lineRule="auto"/>
        <w:ind w:firstLine="480" w:firstLineChars="200"/>
        <w:rPr>
          <w:rFonts w:hint="eastAsia"/>
          <w:sz w:val="24"/>
        </w:rPr>
      </w:pPr>
    </w:p>
    <w:p w14:paraId="5E4D60D0">
      <w:pPr>
        <w:spacing w:line="360" w:lineRule="auto"/>
        <w:ind w:firstLine="480" w:firstLineChars="200"/>
        <w:rPr>
          <w:rFonts w:hint="eastAsia"/>
          <w:sz w:val="24"/>
        </w:rPr>
      </w:pPr>
    </w:p>
    <w:p w14:paraId="2A4E54EF">
      <w:pPr>
        <w:spacing w:line="360" w:lineRule="auto"/>
        <w:ind w:firstLine="480" w:firstLineChars="200"/>
        <w:rPr>
          <w:rFonts w:hint="eastAsia"/>
          <w:sz w:val="24"/>
        </w:rPr>
      </w:pPr>
    </w:p>
    <w:p w14:paraId="7097385F">
      <w:pPr>
        <w:spacing w:line="360" w:lineRule="auto"/>
        <w:ind w:firstLine="480" w:firstLineChars="200"/>
        <w:rPr>
          <w:rFonts w:hint="eastAsia"/>
          <w:sz w:val="24"/>
        </w:rPr>
      </w:pPr>
    </w:p>
    <w:p w14:paraId="7CC571BF">
      <w:pPr>
        <w:spacing w:line="360" w:lineRule="auto"/>
        <w:ind w:firstLine="480" w:firstLineChars="200"/>
        <w:rPr>
          <w:rFonts w:hint="eastAsia"/>
          <w:sz w:val="24"/>
        </w:rPr>
      </w:pPr>
    </w:p>
    <w:p w14:paraId="0215BDB5">
      <w:pPr>
        <w:spacing w:line="360" w:lineRule="auto"/>
        <w:ind w:firstLine="480" w:firstLineChars="200"/>
        <w:rPr>
          <w:rFonts w:hint="eastAsia"/>
          <w:sz w:val="24"/>
        </w:rPr>
      </w:pPr>
    </w:p>
    <w:p w14:paraId="7BBF078B">
      <w:pPr>
        <w:spacing w:line="360" w:lineRule="auto"/>
        <w:ind w:firstLine="480" w:firstLineChars="200"/>
        <w:rPr>
          <w:rFonts w:hint="eastAsia"/>
          <w:sz w:val="24"/>
        </w:rPr>
      </w:pPr>
    </w:p>
    <w:p w14:paraId="764699B3">
      <w:pPr>
        <w:spacing w:line="360" w:lineRule="auto"/>
        <w:ind w:firstLine="480" w:firstLineChars="200"/>
        <w:rPr>
          <w:rFonts w:hint="eastAsia"/>
          <w:sz w:val="24"/>
        </w:rPr>
      </w:pPr>
    </w:p>
    <w:p w14:paraId="5050AB11">
      <w:pPr>
        <w:spacing w:line="360" w:lineRule="auto"/>
        <w:ind w:firstLine="480" w:firstLineChars="200"/>
        <w:rPr>
          <w:rFonts w:hint="eastAsia"/>
          <w:sz w:val="24"/>
        </w:rPr>
      </w:pPr>
    </w:p>
    <w:p w14:paraId="341E7C21">
      <w:pPr>
        <w:spacing w:line="360" w:lineRule="auto"/>
        <w:ind w:firstLine="480" w:firstLineChars="200"/>
        <w:rPr>
          <w:rFonts w:hint="eastAsia"/>
          <w:sz w:val="24"/>
        </w:rPr>
      </w:pPr>
    </w:p>
    <w:p w14:paraId="58CE79C3">
      <w:pPr>
        <w:spacing w:line="360" w:lineRule="auto"/>
        <w:ind w:firstLine="480" w:firstLineChars="200"/>
        <w:rPr>
          <w:rFonts w:hint="eastAsia"/>
          <w:sz w:val="24"/>
        </w:rPr>
      </w:pPr>
    </w:p>
    <w:p w14:paraId="6AC9C857">
      <w:pPr>
        <w:spacing w:line="360" w:lineRule="auto"/>
        <w:ind w:firstLine="480" w:firstLineChars="200"/>
        <w:rPr>
          <w:rFonts w:hint="eastAsia"/>
          <w:sz w:val="24"/>
        </w:rPr>
      </w:pPr>
    </w:p>
    <w:p w14:paraId="54C78339">
      <w:pPr>
        <w:spacing w:line="360" w:lineRule="auto"/>
        <w:ind w:firstLine="480" w:firstLineChars="200"/>
        <w:rPr>
          <w:rFonts w:hint="eastAsia"/>
          <w:sz w:val="24"/>
        </w:rPr>
      </w:pPr>
    </w:p>
    <w:p w14:paraId="39D08C1B">
      <w:pPr>
        <w:spacing w:line="360" w:lineRule="auto"/>
        <w:ind w:firstLine="480" w:firstLineChars="200"/>
        <w:rPr>
          <w:rFonts w:hint="eastAsia"/>
          <w:sz w:val="24"/>
        </w:rPr>
      </w:pPr>
    </w:p>
    <w:p w14:paraId="300BCE1D">
      <w:pPr>
        <w:spacing w:line="360" w:lineRule="auto"/>
        <w:ind w:firstLine="480" w:firstLineChars="200"/>
        <w:rPr>
          <w:rFonts w:hint="eastAsia"/>
          <w:sz w:val="24"/>
        </w:rPr>
      </w:pPr>
    </w:p>
    <w:p w14:paraId="185124C8">
      <w:pPr>
        <w:spacing w:line="360" w:lineRule="auto"/>
        <w:ind w:firstLine="480" w:firstLineChars="200"/>
        <w:rPr>
          <w:rFonts w:hint="eastAsia"/>
          <w:sz w:val="24"/>
        </w:rPr>
      </w:pPr>
    </w:p>
    <w:p w14:paraId="1A911126">
      <w:pPr>
        <w:spacing w:line="360" w:lineRule="auto"/>
        <w:ind w:firstLine="480" w:firstLineChars="200"/>
        <w:rPr>
          <w:rFonts w:hint="eastAsia"/>
          <w:sz w:val="24"/>
        </w:rPr>
      </w:pPr>
    </w:p>
    <w:p w14:paraId="2E99FCD2">
      <w:pPr>
        <w:pStyle w:val="23"/>
        <w:numPr>
          <w:ilvl w:val="0"/>
          <w:numId w:val="2"/>
        </w:numPr>
        <w:spacing w:before="200" w:after="200"/>
        <w:rPr>
          <w:rFonts w:hint="eastAsia"/>
          <w:highlight w:val="none"/>
        </w:rPr>
      </w:pPr>
      <w:bookmarkStart w:id="52" w:name="_Toc17321"/>
      <w:r>
        <w:rPr>
          <w:rFonts w:hint="eastAsia"/>
          <w:highlight w:val="none"/>
        </w:rPr>
        <w:t>岩土体工程地质特征</w:t>
      </w:r>
      <w:bookmarkEnd w:id="52"/>
    </w:p>
    <w:p w14:paraId="64DFDB6E">
      <w:pPr>
        <w:pStyle w:val="3"/>
        <w:spacing w:before="120" w:after="120"/>
        <w:rPr>
          <w:rFonts w:hint="eastAsia" w:ascii="Times New Roman" w:hAnsi="Times New Roman" w:cs="Times New Roman"/>
          <w:sz w:val="32"/>
          <w:szCs w:val="32"/>
          <w:highlight w:val="none"/>
          <w:lang w:val="en-US" w:eastAsia="zh-CN"/>
        </w:rPr>
      </w:pPr>
      <w:bookmarkStart w:id="53" w:name="_Toc5893"/>
      <w:r>
        <w:rPr>
          <w:rFonts w:hint="eastAsia" w:ascii="Times New Roman" w:hAnsi="Times New Roman" w:cs="Times New Roman"/>
          <w:sz w:val="32"/>
          <w:szCs w:val="32"/>
          <w:highlight w:val="none"/>
          <w:lang w:val="en-US" w:eastAsia="zh-CN"/>
        </w:rPr>
        <w:t>3.1 边坡形态特征</w:t>
      </w:r>
      <w:bookmarkEnd w:id="53"/>
    </w:p>
    <w:p w14:paraId="64C29288">
      <w:pPr>
        <w:rPr>
          <w:rFonts w:hint="eastAsia" w:hAnsi="宋体"/>
          <w:sz w:val="24"/>
          <w:lang w:val="en-US" w:eastAsia="zh-CN"/>
        </w:rPr>
      </w:pPr>
      <w:r>
        <w:rPr>
          <w:rFonts w:hint="eastAsia" w:hAnsi="宋体"/>
          <w:sz w:val="24"/>
          <w:lang w:val="en-US" w:eastAsia="zh-CN"/>
        </w:rPr>
        <w:t>房屋坐北朝南，东面临路，北及西面临边坡。北面边坡坡向178°，坡脚长度约35m，边坡分为三级，一级边坡高度约6.18-6.6m，坡度约60-63°；二级边坡高度约6.12m，坡度60-66°；三级边坡（滑塌之后）最大高度约8.7m，坡度50-57°；一、二级平台宽度都为1.1-1.7m。西面边坡坡向95°，坡脚长度约13.8m，一面坡，高度呈三角形，最大高度约12.5m，坡度67-72°。</w:t>
      </w:r>
    </w:p>
    <w:p w14:paraId="41EA35EB">
      <w:pPr>
        <w:rPr>
          <w:rFonts w:hint="default" w:hAnsi="宋体"/>
          <w:sz w:val="24"/>
          <w:lang w:val="en-US" w:eastAsia="zh-CN"/>
        </w:rPr>
      </w:pPr>
      <w:r>
        <w:rPr>
          <w:rFonts w:hint="eastAsia" w:hAnsi="宋体"/>
          <w:sz w:val="24"/>
          <w:lang w:val="en-US" w:eastAsia="zh-CN"/>
        </w:rPr>
        <w:t>目前边坡顶部及构造带发生浅表坍塌，坡顶线及台阶坡面遭受一定破坏，欠完整（照片3-1、3-2）。</w:t>
      </w:r>
    </w:p>
    <w:p w14:paraId="0FF9E193">
      <w:pPr>
        <w:ind w:left="0" w:leftChars="0" w:firstLine="0" w:firstLineChars="0"/>
      </w:pPr>
      <w:r>
        <w:drawing>
          <wp:inline distT="0" distB="0" distL="114300" distR="114300">
            <wp:extent cx="2938780" cy="2138045"/>
            <wp:effectExtent l="0" t="0" r="13970" b="14605"/>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22"/>
                    <a:stretch>
                      <a:fillRect/>
                    </a:stretch>
                  </pic:blipFill>
                  <pic:spPr>
                    <a:xfrm>
                      <a:off x="0" y="0"/>
                      <a:ext cx="2938780" cy="2138045"/>
                    </a:xfrm>
                    <a:prstGeom prst="rect">
                      <a:avLst/>
                    </a:prstGeom>
                    <a:noFill/>
                    <a:ln>
                      <a:noFill/>
                    </a:ln>
                  </pic:spPr>
                </pic:pic>
              </a:graphicData>
            </a:graphic>
          </wp:inline>
        </w:drawing>
      </w:r>
      <w:r>
        <w:drawing>
          <wp:inline distT="0" distB="0" distL="114300" distR="114300">
            <wp:extent cx="3119120" cy="2153285"/>
            <wp:effectExtent l="0" t="0" r="0" b="0"/>
            <wp:docPr id="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pic:cNvPicPr>
                      <a:picLocks noChangeAspect="1"/>
                    </pic:cNvPicPr>
                  </pic:nvPicPr>
                  <pic:blipFill>
                    <a:blip r:embed="rId23"/>
                    <a:srcRect r="1721"/>
                    <a:stretch>
                      <a:fillRect/>
                    </a:stretch>
                  </pic:blipFill>
                  <pic:spPr>
                    <a:xfrm>
                      <a:off x="0" y="0"/>
                      <a:ext cx="3119120" cy="2153285"/>
                    </a:xfrm>
                    <a:prstGeom prst="rect">
                      <a:avLst/>
                    </a:prstGeom>
                    <a:noFill/>
                    <a:ln>
                      <a:noFill/>
                    </a:ln>
                  </pic:spPr>
                </pic:pic>
              </a:graphicData>
            </a:graphic>
          </wp:inline>
        </w:drawing>
      </w:r>
    </w:p>
    <w:p w14:paraId="45D3CDA3">
      <w:pPr>
        <w:ind w:left="0" w:leftChars="0" w:firstLine="843" w:firstLineChars="400"/>
        <w:rPr>
          <w:rFonts w:hint="default" w:eastAsiaTheme="minorEastAsia"/>
          <w:b/>
          <w:bCs/>
          <w:sz w:val="21"/>
          <w:szCs w:val="21"/>
          <w:lang w:val="en-US" w:eastAsia="zh-CN"/>
        </w:rPr>
      </w:pPr>
      <w:r>
        <w:rPr>
          <w:rFonts w:hint="eastAsia"/>
          <w:b/>
          <w:bCs/>
          <w:sz w:val="21"/>
          <w:szCs w:val="21"/>
          <w:lang w:eastAsia="zh-CN"/>
        </w:rPr>
        <w:t>照片</w:t>
      </w:r>
      <w:r>
        <w:rPr>
          <w:rFonts w:hint="eastAsia"/>
          <w:b/>
          <w:bCs/>
          <w:sz w:val="21"/>
          <w:szCs w:val="21"/>
          <w:lang w:val="en-US" w:eastAsia="zh-CN"/>
        </w:rPr>
        <w:t>3-1  边坡飞人机航拍正射照片                  照片3-2  边坡侧向照片</w:t>
      </w:r>
    </w:p>
    <w:p w14:paraId="379ABB58">
      <w:pPr>
        <w:pStyle w:val="3"/>
        <w:spacing w:before="120" w:after="120"/>
        <w:rPr>
          <w:rFonts w:hint="eastAsia" w:ascii="Times New Roman" w:hAnsi="Times New Roman" w:cs="Times New Roman"/>
          <w:sz w:val="32"/>
          <w:szCs w:val="32"/>
          <w:highlight w:val="none"/>
          <w:lang w:val="en-US" w:eastAsia="zh-CN"/>
        </w:rPr>
      </w:pPr>
      <w:bookmarkStart w:id="54" w:name="_Toc16537"/>
      <w:r>
        <w:rPr>
          <w:rFonts w:hint="eastAsia" w:ascii="Times New Roman" w:hAnsi="Times New Roman" w:cs="Times New Roman"/>
          <w:sz w:val="32"/>
          <w:szCs w:val="32"/>
          <w:highlight w:val="none"/>
          <w:lang w:val="en-US" w:eastAsia="zh-CN"/>
        </w:rPr>
        <w:t>3.2 岩土分层与特征</w:t>
      </w:r>
      <w:bookmarkEnd w:id="54"/>
    </w:p>
    <w:p w14:paraId="4C34CC8E">
      <w:pPr>
        <w:rPr>
          <w:color w:val="0000FF"/>
          <w:sz w:val="24"/>
          <w:highlight w:val="red"/>
        </w:rPr>
      </w:pPr>
      <w:r>
        <w:rPr>
          <w:rFonts w:hAnsi="宋体"/>
          <w:sz w:val="24"/>
        </w:rPr>
        <w:t>根据自然</w:t>
      </w:r>
      <w:r>
        <w:rPr>
          <w:rFonts w:hint="eastAsia" w:hAnsi="宋体"/>
          <w:sz w:val="24"/>
          <w:lang w:eastAsia="zh-CN"/>
        </w:rPr>
        <w:t>露头和开挖</w:t>
      </w:r>
      <w:r>
        <w:rPr>
          <w:rFonts w:hAnsi="宋体"/>
          <w:sz w:val="24"/>
        </w:rPr>
        <w:t>揭露，勘查区内的岩土体可分为</w:t>
      </w:r>
      <w:r>
        <w:rPr>
          <w:rFonts w:hint="eastAsia"/>
          <w:sz w:val="24"/>
          <w:lang w:val="en-US" w:eastAsia="zh-CN"/>
        </w:rPr>
        <w:t>2</w:t>
      </w:r>
      <w:r>
        <w:rPr>
          <w:rFonts w:hAnsi="宋体"/>
          <w:sz w:val="24"/>
        </w:rPr>
        <w:t>个工程地质层</w:t>
      </w:r>
      <w:r>
        <w:rPr>
          <w:rFonts w:hint="eastAsia" w:hAnsi="宋体"/>
          <w:sz w:val="24"/>
          <w:lang w:val="en-US" w:eastAsia="zh-CN"/>
        </w:rPr>
        <w:t>4</w:t>
      </w:r>
      <w:r>
        <w:rPr>
          <w:rFonts w:hAnsi="宋体"/>
          <w:sz w:val="24"/>
        </w:rPr>
        <w:t>个工程地质亚层，具体性质如下：</w:t>
      </w:r>
    </w:p>
    <w:p w14:paraId="1E8029F2">
      <w:pPr>
        <w:rPr>
          <w:rFonts w:hint="eastAsia"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含碎石粉质粘土：残坡积成因，</w:t>
      </w:r>
      <w:r>
        <w:rPr>
          <w:rFonts w:hAnsi="宋体"/>
          <w:sz w:val="24"/>
        </w:rPr>
        <w:t>黄</w:t>
      </w:r>
      <w:r>
        <w:rPr>
          <w:rFonts w:hint="eastAsia" w:hAnsi="宋体"/>
          <w:sz w:val="24"/>
        </w:rPr>
        <w:t>褐</w:t>
      </w:r>
      <w:r>
        <w:rPr>
          <w:rFonts w:hAnsi="宋体"/>
          <w:sz w:val="24"/>
        </w:rPr>
        <w:t>色</w:t>
      </w:r>
      <w:r>
        <w:rPr>
          <w:rFonts w:hint="eastAsia" w:hAnsi="宋体"/>
          <w:sz w:val="24"/>
          <w:lang w:eastAsia="zh-CN"/>
        </w:rPr>
        <w:t>含碎石</w:t>
      </w:r>
      <w:r>
        <w:rPr>
          <w:rFonts w:hint="eastAsia" w:hAnsi="宋体"/>
          <w:sz w:val="24"/>
        </w:rPr>
        <w:t>粉质粘土，结构松散，呈可塑~硬塑状，平均</w:t>
      </w:r>
      <w:r>
        <w:rPr>
          <w:rFonts w:hAnsi="宋体"/>
          <w:sz w:val="24"/>
        </w:rPr>
        <w:t>厚度</w:t>
      </w:r>
      <w:r>
        <w:rPr>
          <w:rFonts w:hint="eastAsia" w:hAnsi="宋体"/>
          <w:sz w:val="24"/>
        </w:rPr>
        <w:t>0.5~2.0</w:t>
      </w:r>
      <w:r>
        <w:rPr>
          <w:rFonts w:hAnsi="宋体"/>
          <w:sz w:val="24"/>
        </w:rPr>
        <w:t>m</w:t>
      </w:r>
      <w:r>
        <w:rPr>
          <w:rFonts w:hint="eastAsia" w:hAnsi="宋体"/>
          <w:sz w:val="24"/>
        </w:rPr>
        <w:t>，广泛分布在丘陵斜坡浅表层，工程地质力学性质较差。</w:t>
      </w:r>
    </w:p>
    <w:p w14:paraId="2CED2B10">
      <w:pPr>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-1全风化</w:t>
      </w:r>
      <w:r>
        <w:rPr>
          <w:rFonts w:hint="eastAsia" w:hAnsi="宋体"/>
          <w:sz w:val="24"/>
        </w:rPr>
        <w:t>凝灰质</w:t>
      </w:r>
      <w:r>
        <w:rPr>
          <w:rFonts w:hint="eastAsia" w:hAnsi="宋体"/>
          <w:sz w:val="24"/>
          <w:lang w:eastAsia="zh-CN"/>
        </w:rPr>
        <w:t>中、细</w:t>
      </w:r>
      <w:r>
        <w:rPr>
          <w:rFonts w:hint="eastAsia" w:hAnsi="宋体"/>
          <w:sz w:val="24"/>
        </w:rPr>
        <w:t>砂岩</w:t>
      </w:r>
      <w:r>
        <w:rPr>
          <w:rFonts w:hAnsi="宋体"/>
          <w:sz w:val="24"/>
        </w:rPr>
        <w:t>：</w:t>
      </w:r>
      <w:r>
        <w:rPr>
          <w:rFonts w:hint="eastAsia" w:hAnsi="宋体"/>
          <w:sz w:val="24"/>
          <w:lang w:eastAsia="zh-CN"/>
        </w:rPr>
        <w:t>浅灰、灰白色</w:t>
      </w:r>
      <w:r>
        <w:rPr>
          <w:rFonts w:hAnsi="宋体"/>
          <w:sz w:val="24"/>
        </w:rPr>
        <w:t>，原岩结构基本破坏，</w:t>
      </w:r>
      <w:r>
        <w:rPr>
          <w:rFonts w:hint="eastAsia" w:hAnsi="宋体"/>
          <w:sz w:val="24"/>
        </w:rPr>
        <w:t>已</w:t>
      </w:r>
      <w:r>
        <w:rPr>
          <w:rFonts w:hAnsi="宋体"/>
          <w:sz w:val="24"/>
        </w:rPr>
        <w:t>风化</w:t>
      </w:r>
      <w:r>
        <w:rPr>
          <w:rFonts w:hint="eastAsia" w:hAnsi="宋体"/>
          <w:sz w:val="24"/>
          <w:lang w:eastAsia="zh-CN"/>
        </w:rPr>
        <w:t>呈</w:t>
      </w:r>
      <w:r>
        <w:rPr>
          <w:rFonts w:hAnsi="宋体"/>
          <w:sz w:val="24"/>
        </w:rPr>
        <w:t>砂土状。该层</w:t>
      </w:r>
      <w:r>
        <w:rPr>
          <w:rFonts w:hint="eastAsia" w:hAnsi="宋体"/>
          <w:sz w:val="24"/>
          <w:lang w:eastAsia="zh-CN"/>
        </w:rPr>
        <w:t>在边坡最高的顶部分布</w:t>
      </w:r>
      <w:r>
        <w:rPr>
          <w:rFonts w:hint="eastAsia" w:hAnsi="宋体"/>
          <w:sz w:val="24"/>
        </w:rPr>
        <w:t>，</w:t>
      </w:r>
      <w:r>
        <w:rPr>
          <w:rFonts w:hAnsi="宋体"/>
          <w:sz w:val="24"/>
        </w:rPr>
        <w:t>层厚</w:t>
      </w:r>
      <w:r>
        <w:rPr>
          <w:rFonts w:hint="eastAsia" w:hAnsi="宋体"/>
          <w:sz w:val="24"/>
        </w:rPr>
        <w:t>0.5~2.0m</w:t>
      </w:r>
      <w:r>
        <w:rPr>
          <w:rFonts w:hint="eastAsia" w:hAnsi="宋体"/>
          <w:sz w:val="24"/>
          <w:lang w:eastAsia="zh-CN"/>
        </w:rPr>
        <w:t>，其余占大部分区缺失，工程地质力学性质较差</w:t>
      </w:r>
      <w:r>
        <w:rPr>
          <w:rFonts w:hint="eastAsia" w:hAnsi="宋体"/>
          <w:sz w:val="24"/>
        </w:rPr>
        <w:t>。</w:t>
      </w:r>
    </w:p>
    <w:p w14:paraId="72C48849">
      <w:pPr>
        <w:rPr>
          <w:rFonts w:hint="eastAsia" w:hAnsi="宋体" w:eastAsiaTheme="minorEastAsia"/>
          <w:sz w:val="24"/>
          <w:lang w:eastAsia="zh-CN"/>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-2强风化</w:t>
      </w:r>
      <w:r>
        <w:rPr>
          <w:rFonts w:hint="eastAsia" w:hAnsi="宋体"/>
          <w:sz w:val="24"/>
        </w:rPr>
        <w:t>凝灰质砂岩</w:t>
      </w:r>
      <w:r>
        <w:rPr>
          <w:rFonts w:hint="eastAsia" w:hAnsi="宋体"/>
          <w:sz w:val="24"/>
          <w:lang w:eastAsia="zh-CN"/>
        </w:rPr>
        <w:t>、含砾砂岩夹粉砂岩</w:t>
      </w:r>
      <w:r>
        <w:rPr>
          <w:rFonts w:hAnsi="宋体"/>
          <w:sz w:val="24"/>
        </w:rPr>
        <w:t>：</w:t>
      </w:r>
      <w:r>
        <w:rPr>
          <w:rFonts w:hint="eastAsia" w:hAnsi="宋体"/>
          <w:sz w:val="24"/>
          <w:lang w:eastAsia="zh-CN"/>
        </w:rPr>
        <w:t>砂岩为</w:t>
      </w:r>
      <w:r>
        <w:rPr>
          <w:rFonts w:hint="eastAsia" w:hAnsi="宋体"/>
          <w:sz w:val="24"/>
        </w:rPr>
        <w:t>浅灰</w:t>
      </w:r>
      <w:r>
        <w:rPr>
          <w:rFonts w:hint="eastAsia" w:hAnsi="宋体"/>
          <w:sz w:val="24"/>
          <w:lang w:eastAsia="zh-CN"/>
        </w:rPr>
        <w:t>、灰白</w:t>
      </w:r>
      <w:r>
        <w:rPr>
          <w:rFonts w:hint="eastAsia" w:hAnsi="宋体"/>
          <w:sz w:val="24"/>
        </w:rPr>
        <w:t>色</w:t>
      </w:r>
      <w:r>
        <w:rPr>
          <w:rFonts w:hAnsi="宋体"/>
          <w:sz w:val="24"/>
        </w:rPr>
        <w:t>，</w:t>
      </w:r>
      <w:r>
        <w:rPr>
          <w:rFonts w:hint="eastAsia" w:hAnsi="宋体"/>
          <w:sz w:val="24"/>
          <w:lang w:eastAsia="zh-CN"/>
        </w:rPr>
        <w:t>粉砂岩为青灰色，</w:t>
      </w:r>
      <w:r>
        <w:rPr>
          <w:rFonts w:hAnsi="宋体"/>
          <w:sz w:val="24"/>
        </w:rPr>
        <w:t>矿物成分大部分已风化，岩石较软，锤击声闷易碎</w:t>
      </w:r>
      <w:r>
        <w:rPr>
          <w:rFonts w:hint="eastAsia" w:hAnsi="宋体"/>
          <w:sz w:val="24"/>
          <w:lang w:eastAsia="zh-CN"/>
        </w:rPr>
        <w:t>，中密及密实状</w:t>
      </w:r>
      <w:r>
        <w:rPr>
          <w:rFonts w:hAnsi="宋体"/>
          <w:sz w:val="24"/>
        </w:rPr>
        <w:t>。</w:t>
      </w:r>
      <w:r>
        <w:rPr>
          <w:rFonts w:hint="eastAsia" w:hAnsi="宋体"/>
          <w:sz w:val="24"/>
        </w:rPr>
        <w:t>该层</w:t>
      </w:r>
      <w:r>
        <w:rPr>
          <w:rFonts w:hint="eastAsia" w:hAnsi="宋体"/>
          <w:sz w:val="24"/>
          <w:lang w:eastAsia="zh-CN"/>
        </w:rPr>
        <w:t>在场地范围几乎未见底，厚度超过</w:t>
      </w:r>
      <w:r>
        <w:rPr>
          <w:rFonts w:hint="eastAsia" w:hAnsi="宋体"/>
          <w:sz w:val="24"/>
          <w:lang w:val="en-US" w:eastAsia="zh-CN"/>
        </w:rPr>
        <w:t>15</w:t>
      </w:r>
      <w:r>
        <w:rPr>
          <w:rFonts w:hint="eastAsia" w:hAnsi="宋体"/>
          <w:sz w:val="24"/>
        </w:rPr>
        <w:t>m</w:t>
      </w:r>
      <w:r>
        <w:rPr>
          <w:rFonts w:hAnsi="宋体"/>
          <w:sz w:val="24"/>
        </w:rPr>
        <w:t>。</w:t>
      </w:r>
      <w:r>
        <w:rPr>
          <w:rFonts w:hint="eastAsia" w:hAnsi="宋体"/>
          <w:sz w:val="24"/>
          <w:lang w:eastAsia="zh-CN"/>
        </w:rPr>
        <w:t>工程地质力学性质一般。</w:t>
      </w:r>
    </w:p>
    <w:p w14:paraId="51130F7D">
      <w:pPr>
        <w:rPr>
          <w:rFonts w:hint="eastAsia"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-3</w:t>
      </w:r>
      <w:r>
        <w:rPr>
          <w:rFonts w:hint="eastAsia" w:hAnsi="宋体"/>
          <w:sz w:val="24"/>
        </w:rPr>
        <w:t>中风化凝灰质砂岩</w:t>
      </w:r>
      <w:r>
        <w:rPr>
          <w:rFonts w:hint="eastAsia" w:hAnsi="宋体"/>
          <w:sz w:val="24"/>
          <w:lang w:eastAsia="zh-CN"/>
        </w:rPr>
        <w:t>、含砾砂岩</w:t>
      </w:r>
      <w:r>
        <w:rPr>
          <w:rFonts w:hint="eastAsia" w:hAnsi="宋体"/>
          <w:sz w:val="24"/>
        </w:rPr>
        <w:t>：浅灰色为主，节理裂隙较发育，岩质较坚硬，中</w:t>
      </w:r>
      <w:r>
        <w:rPr>
          <w:rFonts w:hint="eastAsia" w:hAnsi="宋体"/>
          <w:sz w:val="24"/>
          <w:lang w:eastAsia="zh-CN"/>
        </w:rPr>
        <w:t>、</w:t>
      </w:r>
      <w:r>
        <w:rPr>
          <w:rFonts w:hint="eastAsia" w:hAnsi="宋体"/>
          <w:sz w:val="24"/>
        </w:rPr>
        <w:t>厚层状结构为主，</w:t>
      </w:r>
      <w:r>
        <w:rPr>
          <w:rFonts w:hint="eastAsia" w:hAnsi="宋体"/>
          <w:sz w:val="24"/>
          <w:lang w:eastAsia="zh-CN"/>
        </w:rPr>
        <w:t>附近</w:t>
      </w:r>
      <w:r>
        <w:rPr>
          <w:rFonts w:hint="eastAsia" w:hAnsi="宋体"/>
          <w:sz w:val="24"/>
        </w:rPr>
        <w:t>公路边坡有揭露。</w:t>
      </w:r>
    </w:p>
    <w:p w14:paraId="330539FC">
      <w:pPr>
        <w:rPr>
          <w:rFonts w:hint="eastAsia" w:hAnsi="宋体" w:eastAsiaTheme="minorEastAsia"/>
          <w:sz w:val="24"/>
          <w:lang w:eastAsia="zh-CN"/>
        </w:rPr>
      </w:pPr>
      <w:r>
        <w:rPr>
          <w:rFonts w:hint="eastAsia" w:hAnsi="宋体"/>
          <w:sz w:val="24"/>
          <w:lang w:eastAsia="zh-CN"/>
        </w:rPr>
        <w:t>岩土层除上述分层及分布外，受构造带通过及侵入岩脉影响，构造带内岩体风化增强，结构也松散，其力学性质较差。</w:t>
      </w:r>
    </w:p>
    <w:p w14:paraId="373A714B">
      <w:pPr>
        <w:pStyle w:val="3"/>
        <w:spacing w:before="120" w:after="120"/>
        <w:rPr>
          <w:rFonts w:hint="default" w:ascii="Times New Roman" w:hAnsi="Times New Roman" w:cs="Times New Roman"/>
          <w:sz w:val="32"/>
          <w:szCs w:val="32"/>
          <w:highlight w:val="none"/>
          <w:lang w:val="en-US" w:eastAsia="zh-CN"/>
        </w:rPr>
      </w:pPr>
      <w:bookmarkStart w:id="55" w:name="_Toc4239"/>
      <w:r>
        <w:rPr>
          <w:rFonts w:hint="eastAsia" w:ascii="Times New Roman" w:hAnsi="Times New Roman" w:cs="Times New Roman"/>
          <w:sz w:val="32"/>
          <w:szCs w:val="32"/>
          <w:highlight w:val="none"/>
          <w:lang w:val="en-US" w:eastAsia="zh-CN"/>
        </w:rPr>
        <w:t>3.3 结构面发育特征</w:t>
      </w:r>
      <w:bookmarkEnd w:id="55"/>
    </w:p>
    <w:p w14:paraId="10B7BD12">
      <w:pPr>
        <w:ind w:firstLine="487" w:firstLineChars="203"/>
        <w:rPr>
          <w:rFonts w:hint="eastAsia" w:hAnsi="宋体"/>
          <w:sz w:val="24"/>
          <w:highlight w:val="none"/>
          <w:lang w:val="en-US" w:eastAsia="zh-CN"/>
        </w:rPr>
      </w:pPr>
      <w:r>
        <w:rPr>
          <w:rFonts w:hint="eastAsia" w:hAnsi="宋体"/>
          <w:sz w:val="24"/>
          <w:highlight w:val="none"/>
          <w:lang w:val="en-US" w:eastAsia="zh-CN"/>
        </w:rPr>
        <w:t>勘查区边坡揭露充分，但因岩体多具砂状结构的强风化或砂土状全风化，除断层发育且易统计外，构造节理统计难度大，本次统计不齐全。层理发育，层理近水平状，倾角约5°左右，其倾向量侧难度也大，总体倾向南西。</w:t>
      </w:r>
    </w:p>
    <w:p w14:paraId="41B1E0C2">
      <w:pPr>
        <w:ind w:firstLine="487" w:firstLineChars="203"/>
        <w:rPr>
          <w:rFonts w:hint="eastAsia" w:hAnsi="宋体"/>
          <w:sz w:val="24"/>
          <w:highlight w:val="none"/>
          <w:lang w:val="en-US" w:eastAsia="zh-CN"/>
        </w:rPr>
      </w:pPr>
      <w:r>
        <w:rPr>
          <w:rFonts w:hint="eastAsia" w:hAnsi="宋体"/>
          <w:sz w:val="24"/>
          <w:highlight w:val="none"/>
          <w:lang w:val="en-US" w:eastAsia="zh-CN"/>
        </w:rPr>
        <w:t>通过对边坡全面调查，场地北面边坡有两条断层（破碎带），其一（F1），断层破碎带，结构面产状：208∠63、199∠72，产状略有变化，结构面延伸稳定，面平直，间距数十公分，有硅质胶结，也有无胶结情况；占据北面边坡大部分，仅东侧小部分或西侧部分为围岩。</w:t>
      </w:r>
    </w:p>
    <w:p w14:paraId="3691DCF0">
      <w:pPr>
        <w:ind w:firstLine="487" w:firstLineChars="203"/>
        <w:rPr>
          <w:rFonts w:hint="eastAsia" w:hAnsi="宋体"/>
          <w:sz w:val="24"/>
          <w:highlight w:val="none"/>
          <w:lang w:val="en-US" w:eastAsia="zh-CN"/>
        </w:rPr>
      </w:pPr>
      <w:r>
        <w:rPr>
          <w:rFonts w:hint="eastAsia" w:hAnsi="宋体"/>
          <w:sz w:val="24"/>
          <w:highlight w:val="none"/>
          <w:lang w:val="en-US" w:eastAsia="zh-CN"/>
        </w:rPr>
        <w:t>其二（F2），也为断层带，宽度2m，充填安山岩脉，脉壁产状：243∠50，产状有变化，断层面较平直，断层面有硅质胶结。</w:t>
      </w:r>
    </w:p>
    <w:p w14:paraId="124BED37">
      <w:pPr>
        <w:ind w:left="0" w:leftChars="0" w:firstLine="0" w:firstLineChars="0"/>
        <w:jc w:val="distribute"/>
      </w:pPr>
      <w:r>
        <w:drawing>
          <wp:inline distT="0" distB="0" distL="114300" distR="114300">
            <wp:extent cx="3037840" cy="4023360"/>
            <wp:effectExtent l="0" t="0" r="10160" b="152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4"/>
                    <a:stretch>
                      <a:fillRect/>
                    </a:stretch>
                  </pic:blipFill>
                  <pic:spPr>
                    <a:xfrm>
                      <a:off x="0" y="0"/>
                      <a:ext cx="3037840" cy="4023360"/>
                    </a:xfrm>
                    <a:prstGeom prst="rect">
                      <a:avLst/>
                    </a:prstGeom>
                    <a:noFill/>
                    <a:ln>
                      <a:noFill/>
                    </a:ln>
                  </pic:spPr>
                </pic:pic>
              </a:graphicData>
            </a:graphic>
          </wp:inline>
        </w:drawing>
      </w:r>
      <w:r>
        <w:drawing>
          <wp:inline distT="0" distB="0" distL="114300" distR="114300">
            <wp:extent cx="3038475" cy="4012565"/>
            <wp:effectExtent l="0" t="0" r="9525" b="6985"/>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25"/>
                    <a:stretch>
                      <a:fillRect/>
                    </a:stretch>
                  </pic:blipFill>
                  <pic:spPr>
                    <a:xfrm>
                      <a:off x="0" y="0"/>
                      <a:ext cx="3038475" cy="4012565"/>
                    </a:xfrm>
                    <a:prstGeom prst="rect">
                      <a:avLst/>
                    </a:prstGeom>
                    <a:noFill/>
                    <a:ln>
                      <a:noFill/>
                    </a:ln>
                  </pic:spPr>
                </pic:pic>
              </a:graphicData>
            </a:graphic>
          </wp:inline>
        </w:drawing>
      </w:r>
    </w:p>
    <w:p w14:paraId="2A5178C1">
      <w:pPr>
        <w:ind w:left="0" w:leftChars="0" w:firstLine="0" w:firstLineChars="0"/>
        <w:jc w:val="center"/>
        <w:rPr>
          <w:rFonts w:hint="eastAsia"/>
          <w:b/>
          <w:bCs/>
          <w:sz w:val="21"/>
          <w:szCs w:val="21"/>
          <w:lang w:val="en-US" w:eastAsia="zh-CN"/>
        </w:rPr>
      </w:pPr>
      <w:r>
        <w:rPr>
          <w:rFonts w:hint="eastAsia"/>
          <w:b/>
          <w:bCs/>
          <w:sz w:val="21"/>
          <w:szCs w:val="21"/>
          <w:lang w:eastAsia="zh-CN"/>
        </w:rPr>
        <w:t>照片</w:t>
      </w:r>
      <w:r>
        <w:rPr>
          <w:rFonts w:hint="eastAsia"/>
          <w:b/>
          <w:bCs/>
          <w:sz w:val="21"/>
          <w:szCs w:val="21"/>
          <w:lang w:val="en-US" w:eastAsia="zh-CN"/>
        </w:rPr>
        <w:t>3-3、3-4  F1断层及破碎带分别在二级和一级边坡景象</w:t>
      </w:r>
    </w:p>
    <w:p w14:paraId="60D84619">
      <w:pPr>
        <w:ind w:left="0" w:leftChars="0" w:firstLine="0" w:firstLineChars="0"/>
        <w:jc w:val="distribute"/>
      </w:pPr>
      <w:r>
        <w:rPr>
          <w:sz w:val="28"/>
        </w:rPr>
        <mc:AlternateContent>
          <mc:Choice Requires="wps">
            <w:drawing>
              <wp:anchor distT="0" distB="0" distL="114300" distR="114300" simplePos="0" relativeHeight="251670528" behindDoc="0" locked="0" layoutInCell="1" allowOverlap="1">
                <wp:simplePos x="0" y="0"/>
                <wp:positionH relativeFrom="column">
                  <wp:posOffset>3799205</wp:posOffset>
                </wp:positionH>
                <wp:positionV relativeFrom="paragraph">
                  <wp:posOffset>143510</wp:posOffset>
                </wp:positionV>
                <wp:extent cx="1606550" cy="1631950"/>
                <wp:effectExtent l="4445" t="5080" r="8255" b="20320"/>
                <wp:wrapNone/>
                <wp:docPr id="35" name="任意多边形 35"/>
                <wp:cNvGraphicFramePr/>
                <a:graphic xmlns:a="http://schemas.openxmlformats.org/drawingml/2006/main">
                  <a:graphicData uri="http://schemas.microsoft.com/office/word/2010/wordprocessingShape">
                    <wps:wsp>
                      <wps:cNvSpPr/>
                      <wps:spPr>
                        <a:xfrm>
                          <a:off x="11732895" y="1043940"/>
                          <a:ext cx="1606550" cy="1631950"/>
                        </a:xfrm>
                        <a:custGeom>
                          <a:avLst/>
                          <a:gdLst>
                            <a:gd name="connisteX0" fmla="*/ 0 w 1606550"/>
                            <a:gd name="connsiteY0" fmla="*/ 1631950 h 1631950"/>
                            <a:gd name="connisteX1" fmla="*/ 469900 w 1606550"/>
                            <a:gd name="connsiteY1" fmla="*/ 1174750 h 1631950"/>
                            <a:gd name="connisteX2" fmla="*/ 1022350 w 1606550"/>
                            <a:gd name="connsiteY2" fmla="*/ 654050 h 1631950"/>
                            <a:gd name="connisteX3" fmla="*/ 1257300 w 1606550"/>
                            <a:gd name="connsiteY3" fmla="*/ 330200 h 1631950"/>
                            <a:gd name="connisteX4" fmla="*/ 1358900 w 1606550"/>
                            <a:gd name="connsiteY4" fmla="*/ 209550 h 1631950"/>
                            <a:gd name="connisteX5" fmla="*/ 1498600 w 1606550"/>
                            <a:gd name="connsiteY5" fmla="*/ 76200 h 1631950"/>
                            <a:gd name="connisteX6" fmla="*/ 1606550 w 1606550"/>
                            <a:gd name="connsiteY6" fmla="*/ 0 h 163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606550" h="1631950">
                              <a:moveTo>
                                <a:pt x="0" y="1631950"/>
                              </a:moveTo>
                              <a:cubicBezTo>
                                <a:pt x="83185" y="1550670"/>
                                <a:pt x="265430" y="1370330"/>
                                <a:pt x="469900" y="1174750"/>
                              </a:cubicBezTo>
                              <a:cubicBezTo>
                                <a:pt x="674370" y="979170"/>
                                <a:pt x="864870" y="822960"/>
                                <a:pt x="1022350" y="654050"/>
                              </a:cubicBezTo>
                              <a:cubicBezTo>
                                <a:pt x="1179830" y="485140"/>
                                <a:pt x="1189990" y="419100"/>
                                <a:pt x="1257300" y="330200"/>
                              </a:cubicBezTo>
                              <a:cubicBezTo>
                                <a:pt x="1324610" y="241300"/>
                                <a:pt x="1310640" y="260350"/>
                                <a:pt x="1358900" y="209550"/>
                              </a:cubicBezTo>
                              <a:cubicBezTo>
                                <a:pt x="1407160" y="158750"/>
                                <a:pt x="1449070" y="118110"/>
                                <a:pt x="1498600" y="76200"/>
                              </a:cubicBezTo>
                              <a:cubicBezTo>
                                <a:pt x="1548130" y="34290"/>
                                <a:pt x="1587500" y="12700"/>
                                <a:pt x="1606550"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9.15pt;margin-top:11.3pt;height:128.5pt;width:126.5pt;z-index:251670528;mso-width-relative:page;mso-height-relative:page;" filled="f" stroked="t" coordsize="1606550,1631950" o:gfxdata="UEsDBAoAAAAAAIdO4kAAAAAAAAAAAAAAAAAEAAAAZHJzL1BLAwQUAAAACACHTuJAy/tYqdsAAAAK&#10;AQAADwAAAGRycy9kb3ducmV2LnhtbE2Py07DMBBF90j8gzVIbBC1E9Q0DXEqgVTBgi5oUcvSjQcn&#10;amxHtvvg7xlWsJw7R3fO1IuLHdgJQ+y9k5BNBDB0rde9MxI+Nsv7ElhMymk1eIcSvjHCorm+qlWl&#10;/dm942mdDKMSFysloUtprDiPbYdWxYkf0dHuywerEo3BcB3UmcrtwHMhCm5V7+hCp0Z87rA9rI9W&#10;wpMozC7MXu5e3z6XB7FdodkElPL2JhOPwBJe0h8Mv/qkDg057f3R6cgGCdN5+UCohDwvgBFQTjMK&#10;9hTM5gXwpub/X2h+AFBLAwQUAAAACACHTuJAXqI7kf8DAAC6CwAADgAAAGRycy9lMm9Eb2MueG1s&#10;rVbLjuQ0FN0j8Q9Wlkh07LxT6uqRoNVsEIw0MxIsXY5TiZTEke2uqmbNnj1LxE+gEXwNM+IzuH5U&#10;lasHqdISveiO2z73+L6O7+2rwzigHZeqF9M6Ijc4Qnxioumn7Tp69/bhyypCStOpoYOY+Dp64ip6&#10;dff5Z7f7ecUT0Ymh4RKBkUmt9vM66rSeV3GsWMdHqm7EzCfYbIUcqYal3MaNpHuwPg5xgnER74Vs&#10;ZikYVwr+e+82I29RLjEo2rZn/F6wx5FP2lmVfKAaXFJdP6vozt62bTnT37et4hoN6wg81fY3kMD3&#10;xvyO727paivp3PXMX4EuucIzn0baT0B6MnVPNUWPsv/E1NgzKZRo9Q0TY+wcsREBLwh+Fps3HZ25&#10;9QVCreZT0NX/Z5Z9t3stUd+sozSP0ERHyPjf799//PmXD7//+s9ff3z48zcEOxCm/axWcPrN/Fr6&#10;lYJP4/OhlaP5C96gA5QUKdOkqsHcEyxwltaZjzM/aMTMiQIXeQ4pYOZEkZIaFmA0Pttij0p/w4W1&#10;S3ffKu0S1cCXDXPj78rENPVK8x/AWjsOkLsvYoTRHh05PC44rnrNfwyP+xugDkCnu0AqP+EgAUdW&#10;1DVeQBRiIDJZmePrRElARHCSpAC66lIIKvIMLyFKQ6IkL9MlLoWgNMXQ1Nc9ykKiNK8WxS4EJbiG&#10;krlOBGV3qgOS1VWxxKMQVBaLHCpCHlfP11MUgp75ArW/PVY37Y4Fzw6Tr3j4QtRINLY6Mwtlei0s&#10;f+gls/Tl7doJUKZdroChRkMw8b24DAxlF4KTF4GhlEJw+iIwlEcIzl4EdvJ0CpiVOMjBMp8hjyFz&#10;ETI7Iz5rEh4g8/QM9unREYKnR9qnZ2MwdDVTbZJ9/ET7QB27szia/VHs+FthT2qTe5AwuEQgWcB8&#10;PsMeNz37iv8UIqqUVF6WoZeK0svybM0loBmpt5mWGBrb39DuOrlzjE7Fjj5f8PwXa1FmYM9C67Im&#10;l6xVkVV+s0qSurgg9dJnoU7RFpOC1NaVdyercnJ8gpyvhFQ1yLc1nJGa4EtaJ4R21+nbcto0yQri&#10;DCcZATkNg0hSggu4iclbUmBQ9ctdK4tu16rdctoMl/DgWSjJK3hjLgxnWY19kMFzAvdztWcz60XS&#10;Yq32LWfNswpctMg0SyCeoVl7DX+lpHwWiOMAAIGwKNM0QSHB0jSGnQhOHWLPnKeCSTz0w2AZh8n2&#10;jWVBjMJQ2sIwCOPFOMNgo6ZthOiwhWmXaWnVU4mhbwzcdJOS283Xg0Q7Co368IDhx4fg4tgslb6n&#10;qnPn7Jbzd4R5QqKhH9dRZcBH9ADSG5upyc1J5msjmic7Ptn/w0hnPfTjp5kZw7VFn0fuu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wYAAFtD&#10;b250ZW50X1R5cGVzXS54bWxQSwECFAAKAAAAAACHTuJAAAAAAAAAAAAAAAAABgAAAAAAAAAAABAA&#10;AABVBQAAX3JlbHMvUEsBAhQAFAAAAAgAh07iQIoUZjzRAAAAlAEAAAsAAAAAAAAAAQAgAAAAeQUA&#10;AF9yZWxzLy5yZWxzUEsBAhQACgAAAAAAh07iQAAAAAAAAAAAAAAAAAQAAAAAAAAAAAAQAAAAAAAA&#10;AGRycy9QSwECFAAUAAAACACHTuJAy/tYqdsAAAAKAQAADwAAAAAAAAABACAAAAAiAAAAZHJzL2Rv&#10;d25yZXYueG1sUEsBAhQAFAAAAAgAh07iQF6iO5H/AwAAugsAAA4AAAAAAAAAAQAgAAAAKgEAAGRy&#10;cy9lMm9Eb2MueG1sUEsFBgAAAAAGAAYAWQEAAJsHAAAAAA==&#10;" path="m0,1631950c83185,1550670,265430,1370330,469900,1174750c674370,979170,864870,822960,1022350,654050c1179830,485140,1189990,419100,1257300,330200c1324610,241300,1310640,260350,1358900,209550c1407160,158750,1449070,118110,1498600,76200c1548130,34290,1587500,12700,1606550,0e">
                <v:path o:connectlocs="0,1631950;469900,1174750;1022350,654050;1257300,330200;1358900,209550;1498600,76200;1606550,0" o:connectangles="0,0,0,0,0,0,0"/>
                <v:fill on="f" focussize="0,0"/>
                <v:stroke weight="1pt" color="#FF0000 [2404]" miterlimit="8" joinstyle="miter"/>
                <v:imagedata o:title=""/>
                <o:lock v:ext="edit" aspectratio="f"/>
              </v:shape>
            </w:pict>
          </mc:Fallback>
        </mc:AlternateContent>
      </w:r>
      <w:r>
        <w:rPr>
          <w:sz w:val="28"/>
        </w:rPr>
        <mc:AlternateContent>
          <mc:Choice Requires="wps">
            <w:drawing>
              <wp:anchor distT="0" distB="0" distL="114300" distR="114300" simplePos="0" relativeHeight="251669504" behindDoc="0" locked="0" layoutInCell="1" allowOverlap="1">
                <wp:simplePos x="0" y="0"/>
                <wp:positionH relativeFrom="column">
                  <wp:posOffset>4942205</wp:posOffset>
                </wp:positionH>
                <wp:positionV relativeFrom="paragraph">
                  <wp:posOffset>574675</wp:posOffset>
                </wp:positionV>
                <wp:extent cx="1172845" cy="2388235"/>
                <wp:effectExtent l="6350" t="6350" r="20955" b="5715"/>
                <wp:wrapNone/>
                <wp:docPr id="34" name="任意多边形 34"/>
                <wp:cNvGraphicFramePr/>
                <a:graphic xmlns:a="http://schemas.openxmlformats.org/drawingml/2006/main">
                  <a:graphicData uri="http://schemas.microsoft.com/office/word/2010/wordprocessingShape">
                    <wps:wsp>
                      <wps:cNvSpPr/>
                      <wps:spPr>
                        <a:xfrm>
                          <a:off x="12875895" y="1475105"/>
                          <a:ext cx="1172845" cy="2388235"/>
                        </a:xfrm>
                        <a:custGeom>
                          <a:avLst/>
                          <a:gdLst>
                            <a:gd name="connisteX0" fmla="*/ 139759 w 1172595"/>
                            <a:gd name="connsiteY0" fmla="*/ 2388422 h 2388422"/>
                            <a:gd name="connisteX1" fmla="*/ 114359 w 1172595"/>
                            <a:gd name="connsiteY1" fmla="*/ 1823272 h 2388422"/>
                            <a:gd name="connisteX2" fmla="*/ 12759 w 1172595"/>
                            <a:gd name="connsiteY2" fmla="*/ 1429572 h 2388422"/>
                            <a:gd name="connisteX3" fmla="*/ 381059 w 1172595"/>
                            <a:gd name="connsiteY3" fmla="*/ 972372 h 2388422"/>
                            <a:gd name="connisteX4" fmla="*/ 901759 w 1172595"/>
                            <a:gd name="connsiteY4" fmla="*/ 381822 h 2388422"/>
                            <a:gd name="connisteX5" fmla="*/ 1149409 w 1172595"/>
                            <a:gd name="connsiteY5" fmla="*/ 38922 h 2388422"/>
                            <a:gd name="connisteX6" fmla="*/ 1149409 w 1172595"/>
                            <a:gd name="connsiteY6" fmla="*/ 19872 h 23884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172596" h="2388423">
                              <a:moveTo>
                                <a:pt x="139759" y="2388423"/>
                              </a:moveTo>
                              <a:cubicBezTo>
                                <a:pt x="136584" y="2283013"/>
                                <a:pt x="139759" y="2015043"/>
                                <a:pt x="114359" y="1823273"/>
                              </a:cubicBezTo>
                              <a:cubicBezTo>
                                <a:pt x="88959" y="1631503"/>
                                <a:pt x="-40581" y="1599753"/>
                                <a:pt x="12759" y="1429573"/>
                              </a:cubicBezTo>
                              <a:cubicBezTo>
                                <a:pt x="66099" y="1259393"/>
                                <a:pt x="203259" y="1181923"/>
                                <a:pt x="381059" y="972373"/>
                              </a:cubicBezTo>
                              <a:cubicBezTo>
                                <a:pt x="558859" y="762823"/>
                                <a:pt x="748089" y="568513"/>
                                <a:pt x="901759" y="381823"/>
                              </a:cubicBezTo>
                              <a:cubicBezTo>
                                <a:pt x="1055429" y="195133"/>
                                <a:pt x="1099879" y="111313"/>
                                <a:pt x="1149409" y="38923"/>
                              </a:cubicBezTo>
                              <a:cubicBezTo>
                                <a:pt x="1198939" y="-33467"/>
                                <a:pt x="1154489" y="16698"/>
                                <a:pt x="1149409" y="19873"/>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9.15pt;margin-top:45.25pt;height:188.05pt;width:92.35pt;z-index:251669504;mso-width-relative:page;mso-height-relative:page;" filled="f" stroked="t" coordsize="1172596,2388423" o:gfxdata="UEsDBAoAAAAAAIdO4kAAAAAAAAAAAAAAAAAEAAAAZHJzL1BLAwQUAAAACACHTuJAeQuTptwAAAAK&#10;AQAADwAAAGRycy9kb3ducmV2LnhtbE2PwU7DMBBE70j8g7VIXBC104LbhGwqhITEgUMoSO3RTkwS&#10;Nbaj2E0DX89yguNqn2be5NvZ9mwyY+i8Q0gWAphxla871yB8vD/fboCFqFyteu8MwpcJsC0uL3KV&#10;1f7s3sy0iw2jEBcyhdDGOGSch6o1VoWFH4yj36cfrYp0jg2vR3WmcNvzpRCSW9U5amjVYJ5aUx13&#10;J4twU5bHaZnMB/1yEOm+3Ovv10eNeH2ViAdg0czxD4ZffVKHgpy0P7k6sB5hvd6sCEVIxT0wAlK5&#10;onEa4U5KCbzI+f8JxQ9QSwMEFAAAAAgAh07iQJ3N170EBAAAxgsAAA4AAABkcnMvZTJvRG9jLnht&#10;bK1WzY7kNBC+I/EOVo5IM4mdP6c1PSvBaLggWGl3JTi6E6cTKYkj29Pdw5k7d46Il0AreBp2xWNQ&#10;Lqd7ktmVyCLm0GPH/uqrf9fNi1PfkYPUplXDNqDXUUDkUKqqHfbb4M3r+yseEGPFUIlODXIbPEoT&#10;vLj9/LOb47iRTDWqq6QmIGQwm+O4DRprx00YmrKRvTDXapQDHNZK98LCVu/DSosjSO+7kEVRFh6V&#10;rkatSmkMfL3zh8EkUa8RqOq6LeWdKh96OVgvVctOWDDJNO1oglvUtq5lab+rayMt6bYBWGrxF0hg&#10;vXO/4e2N2Oy1GJu2nFQQa1R4ZlMv2gFIL6LuhBXkQbcfiOrbUiujantdqj70hqBHwAoaPfPNq0aM&#10;Em0BV5vx4nTz/4ktvz281KSttkGcBGQQPUT8r7dv3//087vffvn7z9/f/fErgRNw03E0G7j9anyp&#10;p52BpbP5VOve/QdryAlSivE85UUakEfYJHlKo9T7WZ4sKd0NmjOewIUSbrCYcxbjjfBJVvlg7NdS&#10;oVxx+MZYH6gKVujmatK1VMPQGiu/h4DWfQex+yIkNC7ytCBH4ohS0GQCzzCmtfKHOcapkTBGGjKt&#10;PgJCIjonokm8hmiBAWtZvoKIzYnYKoMWkIQV6RqeeMYTcwjWCs/NMUXO4jU8kF+XCBURXWXQHAO6&#10;8TUBgry68FCaFEm0wqA5KObFGp7sv/AsQAV/7jeogP05x0VzTvvyNEx5DysiXKOOsNuMyriKmxcB&#10;VJTbTvkNiQ8iAeWK5l/AkKRzMHUFsBoMmTcHs08CQzbNwfEngSFF5mDsVavV9k3q4rBzF1rnMIjl&#10;nDmbq+01mKKm4RlyD1CHD5ANCDxAGh+gncOIzSisC/Z5SY6+R6YFUDS+RSYsxpD36iBfK7xpsdti&#10;r0NNfOM6e+/pYvmwa8sv5Y9LWJZy7zrGeBxRhIEmHwiNaBoly1PsekgJFQnN7Ey5JFruvGAO70Lh&#10;kVkMghdyr5Io5T4LaVpAC1+cUtcCPRQ723rSLIuKCQmvQVwsxLIoho9eLuW0ADf7kKAjfD/EU2xz&#10;60nTlPNJbp4xcNNcbJ7wiHvSNOPp0vm+NyIntrz1nNC7U/CNN6YAsQtSCl7g+dlUGi9Zp0450U5u&#10;cFm8SJ7lbkoWWnDwKiKv4jjJ8rmplKZJMtlKs6zgy0Nsz5PC/KOJBDq48sBedKkTVOxpQhjUfdt1&#10;GLduwOpheQSveylgQK1hMIRlP8KQY4Z9QES3h8m3tBoLyqiurRzc1ZTR+91XnSYHAeV6fx/Bn9MX&#10;6BbXRm3snTCNv4dH3qwexgpNurbfBtyBz+gOGnDoJig/M7nVTlWPOErhdxjvkGYaRd38ON8j+mn8&#10;vv0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QYAAFtDb250ZW50X1R5cGVzXS54bWxQSwECFAAKAAAAAACHTuJAAAAAAAAAAAAAAAAABgAAAAAA&#10;AAAAABAAAABbBQAAX3JlbHMvUEsBAhQAFAAAAAgAh07iQIoUZjzRAAAAlAEAAAsAAAAAAAAAAQAg&#10;AAAAfwUAAF9yZWxzLy5yZWxzUEsBAhQACgAAAAAAh07iQAAAAAAAAAAAAAAAAAQAAAAAAAAAAAAQ&#10;AAAAAAAAAGRycy9QSwECFAAUAAAACACHTuJAeQuTptwAAAAKAQAADwAAAAAAAAABACAAAAAiAAAA&#10;ZHJzL2Rvd25yZXYueG1sUEsBAhQAFAAAAAgAh07iQJ3N170EBAAAxgsAAA4AAAAAAAAAAQAgAAAA&#10;KwEAAGRycy9lMm9Eb2MueG1sUEsFBgAAAAAGAAYAWQEAAKEHAAAAAA==&#10;" path="m139759,2388423c136584,2283013,139759,2015043,114359,1823273c88959,1631503,-40581,1599753,12759,1429573c66099,1259393,203259,1181923,381059,972373c558859,762823,748089,568513,901759,381823c1055429,195133,1099879,111313,1149409,38923c1198939,-33467,1154489,16698,1149409,19873e">
                <v:path o:connectlocs="139788,2388235;114383,1823129;12761,1429460;381140,972295;901951,381792;1149654,38918;1149654,19870" o:connectangles="0,0,0,0,0,0,0"/>
                <v:fill on="f" focussize="0,0"/>
                <v:stroke weight="1pt" color="#FF0000 [2404]" miterlimit="8" joinstyle="miter"/>
                <v:imagedata o:title=""/>
                <o:lock v:ext="edit" aspectratio="f"/>
              </v:shape>
            </w:pict>
          </mc:Fallback>
        </mc:AlternateContent>
      </w:r>
      <w:r>
        <w:rPr>
          <w:sz w:val="28"/>
        </w:rPr>
        <mc:AlternateContent>
          <mc:Choice Requires="wps">
            <w:drawing>
              <wp:anchor distT="0" distB="0" distL="114300" distR="114300" simplePos="0" relativeHeight="251668480" behindDoc="0" locked="0" layoutInCell="1" allowOverlap="1">
                <wp:simplePos x="0" y="0"/>
                <wp:positionH relativeFrom="column">
                  <wp:posOffset>2427605</wp:posOffset>
                </wp:positionH>
                <wp:positionV relativeFrom="paragraph">
                  <wp:posOffset>1311910</wp:posOffset>
                </wp:positionV>
                <wp:extent cx="1295400" cy="527050"/>
                <wp:effectExtent l="4445" t="5080" r="14605" b="20320"/>
                <wp:wrapNone/>
                <wp:docPr id="33" name="任意多边形 33"/>
                <wp:cNvGraphicFramePr/>
                <a:graphic xmlns:a="http://schemas.openxmlformats.org/drawingml/2006/main">
                  <a:graphicData uri="http://schemas.microsoft.com/office/word/2010/wordprocessingShape">
                    <wps:wsp>
                      <wps:cNvSpPr/>
                      <wps:spPr>
                        <a:xfrm>
                          <a:off x="10361295" y="2212340"/>
                          <a:ext cx="1295400" cy="527050"/>
                        </a:xfrm>
                        <a:custGeom>
                          <a:avLst/>
                          <a:gdLst>
                            <a:gd name="connisteX0" fmla="*/ 0 w 1295400"/>
                            <a:gd name="connsiteY0" fmla="*/ 0 h 527050"/>
                            <a:gd name="connisteX1" fmla="*/ 260350 w 1295400"/>
                            <a:gd name="connsiteY1" fmla="*/ 177800 h 527050"/>
                            <a:gd name="connisteX2" fmla="*/ 742950 w 1295400"/>
                            <a:gd name="connsiteY2" fmla="*/ 247650 h 527050"/>
                            <a:gd name="connisteX3" fmla="*/ 1155700 w 1295400"/>
                            <a:gd name="connsiteY3" fmla="*/ 400050 h 527050"/>
                            <a:gd name="connisteX4" fmla="*/ 1295400 w 1295400"/>
                            <a:gd name="connsiteY4" fmla="*/ 527050 h 527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295400" h="527050">
                              <a:moveTo>
                                <a:pt x="0" y="0"/>
                              </a:moveTo>
                              <a:cubicBezTo>
                                <a:pt x="42545" y="34290"/>
                                <a:pt x="111760" y="128270"/>
                                <a:pt x="260350" y="177800"/>
                              </a:cubicBezTo>
                              <a:cubicBezTo>
                                <a:pt x="408940" y="227330"/>
                                <a:pt x="563880" y="203200"/>
                                <a:pt x="742950" y="247650"/>
                              </a:cubicBezTo>
                              <a:cubicBezTo>
                                <a:pt x="922020" y="292100"/>
                                <a:pt x="1045210" y="344170"/>
                                <a:pt x="1155700" y="400050"/>
                              </a:cubicBezTo>
                              <a:cubicBezTo>
                                <a:pt x="1266190" y="455930"/>
                                <a:pt x="1275715" y="504825"/>
                                <a:pt x="1295400" y="52705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1.15pt;margin-top:103.3pt;height:41.5pt;width:102pt;z-index:251668480;mso-width-relative:page;mso-height-relative:page;" filled="f" stroked="t" coordsize="1295400,527050" o:gfxdata="UEsDBAoAAAAAAIdO4kAAAAAAAAAAAAAAAAAEAAAAZHJzL1BLAwQUAAAACACHTuJA8qLbb9kAAAAL&#10;AQAADwAAAGRycy9kb3ducmV2LnhtbE2PwU7DMAyG70i8Q2Qkbixdx6KuazoJJCQ4rkMIblmTJdUa&#10;p2rSrbw95gRH//70+3O1m33PLmaMXUAJy0UGzGAbdIdWwvvh5aEAFpNCrfqARsK3ibCrb28qVepw&#10;xb25NMkyKsFYKgkupaHkPLbOeBUXYTBIu1MYvUo0jpbrUV2p3Pc8zzLBveqQLjg1mGdn2nMzeQl2&#10;fn3bNF8pXz9Z150/pke9D59S3t8tsy2wZOb0B8OvPqlDTU7HMKGOrJewKvIVoRLyTAhgRKwLQcmR&#10;kmIjgNcV//9D/QNQSwMEFAAAAAgAh07iQJN0FCaPAwAAcwkAAA4AAABkcnMvZTJvRG9jLnhtbK1W&#10;zY7bNhC+F8g7EDwG6IqkJMs21g6QLLaXog2wCdAcaYqyBEiiQHJtb8+9995jkJcIFu3TJEEeo0NS&#10;tukkgB0gF5vSzHwf51/Xz3ZdizZSm0b1C0yvCEayF6ps+vUCv351+/MUI2N5X/JW9XKBH6TBz5ZP&#10;frreDnPJVK3aUmoEIL2Zb4cFrq0d5kliRC07bq7UIHsQVkp33MKjXiel5ltA79qEETJJtkqXg1ZC&#10;GgNvb4IQj4j6EkBVVY2QN0rcd7K3AVXLlltwydTNYPDS37aqpLC/V5WRFrULDJ5a/wskcF6532R5&#10;zedrzYe6EeMV+CVX+MKnjjc9kB6gbrjl6F43X0F1jdDKqMpeCdUlwREfEfCCki9ic1fzQXpfINRm&#10;OATd/DhY8dvmpUZNucBpilHPO8j4h8fHT3/9/fHdP5//e//x37cIJBCm7WDmoH03vNTjk4Gj83lX&#10;6c79gzdoByVF0gllsxyjhwVmjLI0G+MsdxYJpwHSjEAKBGjkrCC5V0iOUOLe2F+k8rB886uxIU8l&#10;nHyUy/GqQvV9Y6z8A8CqroXUPU0QQVu0pxjtInXTWPnmVL1Gx0tACr8CpxE4m5A0v4AhtqFFMSUE&#10;naNhEU2RQYwuoIltWFZMwOYcDeT5ECpK87yAq50NWGwEqYOMneXJYp6Q8fM8sVFIygkPlMh6XwS8&#10;3teF2PVjYcAJcTfIiO/GQRlXkXGVQMW5x7EKoDwAEqxcVZ0xhozGxtQ1xcXGkKfYmH2XMQQ/Nvbt&#10;eDEzRDQ2zmLmADLGTsOwdGOy9WPSYgRjUvsxuXI2fD5w60K+P6Jt1Mn1oZGduFMb+Up5ResSAO0G&#10;d9g3+VEq7leNeC7/jHUzlmdhdqTQA+PkGDwMpbSYBCzKpjA3xnt5YWhMTxT6be/oCcc3Gcl0BiPK&#10;XZGxIk1PYPNJOp2OQpLCAos5Q5cGS998F3POGCNshJ0xegpLSZbDO4+bZhk9dXTsWS8NrXgxK2WT&#10;CYWYOlezPJ+dukpZkRc0xD4n2ZTlsa/7iepsj+PSVVAUYHh0VeIb41AuXuc4z3t127Str6i2D0UE&#10;IwiWAYeviQq2OBy7ATaS6dcY8XYNnynCat/QRrVN6cxdbRm9Xr1oNdpwqNrbW5hKPjlAd6I2aGNv&#10;uKmDnhcFvzrYBBq1TbfAMJ6P1i1Mg8Stu7Dg3Gmlyge/9/x72MXew/G7wS37+NlbH7+Vlv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8qLbb9kAAAALAQAADwAAAAAAAAABACAAAAAiAAAAZHJzL2Rv&#10;d25yZXYueG1sUEsBAhQAFAAAAAgAh07iQJN0FCaPAwAAcwkAAA4AAAAAAAAAAQAgAAAAKAEAAGRy&#10;cy9lMm9Eb2MueG1sUEsFBgAAAAAGAAYAWQEAACkHAAAAAA==&#10;" path="m0,0c42545,34290,111760,128270,260350,177800c408940,227330,563880,203200,742950,247650c922020,292100,1045210,344170,1155700,400050c1266190,455930,1275715,504825,1295400,527050e">
                <v:path o:connectlocs="0,0;260350,177800;742950,247650;1155700,400050;1295400,527050" o:connectangles="0,0,0,0,0"/>
                <v:fill on="f" focussize="0,0"/>
                <v:stroke weight="1pt" color="#FF0000 [2404]" miterlimit="8" joinstyle="miter"/>
                <v:imagedata o:title=""/>
                <o:lock v:ext="edit" aspectratio="f"/>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2376805</wp:posOffset>
                </wp:positionH>
                <wp:positionV relativeFrom="paragraph">
                  <wp:posOffset>1584960</wp:posOffset>
                </wp:positionV>
                <wp:extent cx="774700" cy="1581150"/>
                <wp:effectExtent l="5715" t="2540" r="19685" b="16510"/>
                <wp:wrapNone/>
                <wp:docPr id="31" name="任意多边形 31"/>
                <wp:cNvGraphicFramePr/>
                <a:graphic xmlns:a="http://schemas.openxmlformats.org/drawingml/2006/main">
                  <a:graphicData uri="http://schemas.microsoft.com/office/word/2010/wordprocessingShape">
                    <wps:wsp>
                      <wps:cNvSpPr/>
                      <wps:spPr>
                        <a:xfrm>
                          <a:off x="10310495" y="2485390"/>
                          <a:ext cx="774700" cy="1581150"/>
                        </a:xfrm>
                        <a:custGeom>
                          <a:avLst/>
                          <a:gdLst>
                            <a:gd name="connisteX0" fmla="*/ 0 w 774700"/>
                            <a:gd name="connsiteY0" fmla="*/ 1581150 h 1581150"/>
                            <a:gd name="connisteX1" fmla="*/ 171450 w 774700"/>
                            <a:gd name="connsiteY1" fmla="*/ 1143000 h 1581150"/>
                            <a:gd name="connisteX2" fmla="*/ 387350 w 774700"/>
                            <a:gd name="connsiteY2" fmla="*/ 660400 h 1581150"/>
                            <a:gd name="connisteX3" fmla="*/ 571500 w 774700"/>
                            <a:gd name="connsiteY3" fmla="*/ 387350 h 1581150"/>
                            <a:gd name="connisteX4" fmla="*/ 660400 w 774700"/>
                            <a:gd name="connsiteY4" fmla="*/ 228600 h 1581150"/>
                            <a:gd name="connisteX5" fmla="*/ 774700 w 774700"/>
                            <a:gd name="connsiteY5" fmla="*/ 0 h 1581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774700" h="1581150">
                              <a:moveTo>
                                <a:pt x="0" y="1581150"/>
                              </a:moveTo>
                              <a:cubicBezTo>
                                <a:pt x="29845" y="1503045"/>
                                <a:pt x="93980" y="1327150"/>
                                <a:pt x="171450" y="1143000"/>
                              </a:cubicBezTo>
                              <a:cubicBezTo>
                                <a:pt x="248920" y="958850"/>
                                <a:pt x="307340" y="811530"/>
                                <a:pt x="387350" y="660400"/>
                              </a:cubicBezTo>
                              <a:cubicBezTo>
                                <a:pt x="467360" y="509270"/>
                                <a:pt x="516890" y="473710"/>
                                <a:pt x="571500" y="387350"/>
                              </a:cubicBezTo>
                              <a:cubicBezTo>
                                <a:pt x="626110" y="300990"/>
                                <a:pt x="619760" y="306070"/>
                                <a:pt x="660400" y="228600"/>
                              </a:cubicBezTo>
                              <a:cubicBezTo>
                                <a:pt x="701040" y="151130"/>
                                <a:pt x="753745" y="42545"/>
                                <a:pt x="774700"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7.15pt;margin-top:124.8pt;height:124.5pt;width:61pt;z-index:251667456;mso-width-relative:page;mso-height-relative:page;" filled="f" stroked="t" coordsize="774700,1581150" o:gfxdata="UEsDBAoAAAAAAIdO4kAAAAAAAAAAAAAAAAAEAAAAZHJzL1BLAwQUAAAACACHTuJAohLvr9gAAAAL&#10;AQAADwAAAGRycy9kb3ducmV2LnhtbE2Py07DMBBF90j8gzVI7KiTPkIIcSqBhNQViAALdtPYxBHx&#10;OLLdtPw90xWs5nV175l6e3KjmE2IgycF+SIDYajzeqBewfvb000JIiYkjaMno+DHRNg2lxc1Vtof&#10;6dXMbeoFm1CsUIFNaaqkjJ01DuPCT4b49uWDw8Rj6KUOeGRzN8pllhXS4UCcYHEyj9Z03+3BKRh2&#10;7cPmI3+e7UsKn7NFX+rNTqnrqzy7B5HMKf2J4YzP6NAw094fSEcxKljdrlcsVbBc3xUgWMGVN/tz&#10;UxYgm1r+/6H5BVBLAwQUAAAACACHTuJAJKmCksADAACJCgAADgAAAGRycy9lMm9Eb2MueG1srVbL&#10;jts2FN0X6D8QWhboSBT1NMYToB1MN0UbICnQLGmKsgRIokBybE/X3XffZdGfKIL2a5qin5HLh21q&#10;EsAOkM0MZd5zz30cXvL2xWEc0I5L1YtpHeGbJEJ8YqLpp+06+un1w9dVhJSmU0MHMfF19MRV9OLu&#10;yy9u9/OKp6ITQ8MlAieTWu3nddRpPa/iWLGOj1TdiJlPsNkKOVINn3IbN5Luwfs4xGmSFPFeyGaW&#10;gnGl4Nd7txl5j/Iah6Jte8bvBXsc+aSdV8kHqiEl1fWziu5stG3Lmf6xbRXXaFhHkKm2f4EE1hvz&#10;N767pautpHPXMx8CvSaEZzmNtJ+A9OTqnmqKHmX/gauxZ1Io0eobJsbYJWIrAlng5FltXnV05jYX&#10;KLWaT0VXn88t+2H3UqK+WUcER2iiI3T837dv//v1t3d//v7/P3+9+/sPBDtQpv2sVmD9an4p/ZeC&#10;pcn50MrR/Ids0AEklRCcZHUeoad1lGZVTmpfZ37QiIFFWWZlAh1gYIDzCuPcGsRnV+xR6e+4sG7p&#10;7nulXZ8aWNkqNz5UJqapV5r/DN7acYDWfRWjBO2Rp/CwwFr1mr8JrX0AqENBKNDIDyigPicKXOIs&#10;v8yzgOCMJElymScNeEhVkit4QkhRJNk1NCSgyUtoweV0QoiP7GLVsoDGh3apOyEkTavimmxAbafm&#10;uN5fFEEIedYWUOL2qDXaHeXHDpPXH6wQNfMysYd+FsoIPxQjKNt8erWBDMEloIx4L4BBMyHYnr2r&#10;wSCEEJyag3s1GNobgskngaFpITj7JLCbFaeC5SHYhe8LL2Ggm1E+2FGuIwSjXNpRvjEYupqpNv06&#10;LtH+PG2687Ax26PY8dfCGmrTPZgJkEAwA4D4bMMeNz37hv8SItK6ylzkcHpIAmsXgnVXk7ryLklq&#10;jle46caHI3Rj4ZjxguajpFlVp85xnVfV0i9JSpK5TTNVyYLUnVhL6g7i1ZxZUZLCuc2TOi0XbnNc&#10;VDDgTfGykpR4uWkHi9309F6QF/Ms0gKDL+MWxmZ9vEJmW9wC16UPiCRFsgzIJ2eQbnpcnWcJV7Av&#10;H84xXpavzEnp252l+bLZxwsNKG36RrNBhvBpdGmP4kmg1uZ8y03ioR8GK6BhMrLFUGfIn1F4Y7Xw&#10;toHlOMM9raZthOiwhccb09LOHyWGvjFwo2Ylt5tvB4l2FM7JwwNcOceQFmazVPqeqs7Z2S2n0BEu&#10;SImGflxHlQEf0QMMr9g8Aty1b1Yb0TzZ14D9HV4oNkP/mjJPoPDbos8vyLv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ohLvr9gAAAALAQAADwAAAAAAAAABACAAAAAiAAAAZHJzL2Rvd25yZXYueG1s&#10;UEsBAhQAFAAAAAgAh07iQCSpgpLAAwAAiQoAAA4AAAAAAAAAAQAgAAAAJwEAAGRycy9lMm9Eb2Mu&#10;eG1sUEsFBgAAAAAGAAYAWQEAAFkHAAAAAA==&#10;" path="m0,1581150c29845,1503045,93980,1327150,171450,1143000c248920,958850,307340,811530,387350,660400c467360,509270,516890,473710,571500,387350c626110,300990,619760,306070,660400,228600c701040,151130,753745,42545,774700,0e">
                <v:path o:connectlocs="0,1581150;171450,1143000;387350,660400;571500,387350;660400,228600;774700,0" o:connectangles="0,0,0,0,0,0"/>
                <v:fill on="f" focussize="0,0"/>
                <v:stroke weight="1pt" color="#FF0000 [2404]" miterlimit="8" joinstyle="miter"/>
                <v:imagedata o:title=""/>
                <o:lock v:ext="edit" aspectratio="f"/>
              </v:shape>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652780</wp:posOffset>
                </wp:positionH>
                <wp:positionV relativeFrom="paragraph">
                  <wp:posOffset>384810</wp:posOffset>
                </wp:positionV>
                <wp:extent cx="1778000" cy="2495550"/>
                <wp:effectExtent l="10795" t="17780" r="20955" b="20320"/>
                <wp:wrapNone/>
                <wp:docPr id="30" name="任意多边形 30"/>
                <wp:cNvGraphicFramePr/>
                <a:graphic xmlns:a="http://schemas.openxmlformats.org/drawingml/2006/main">
                  <a:graphicData uri="http://schemas.microsoft.com/office/word/2010/wordprocessingShape">
                    <wps:wsp>
                      <wps:cNvSpPr/>
                      <wps:spPr>
                        <a:xfrm>
                          <a:off x="8586470" y="1285240"/>
                          <a:ext cx="1778000" cy="2495550"/>
                        </a:xfrm>
                        <a:custGeom>
                          <a:avLst/>
                          <a:gdLst>
                            <a:gd name="connisteX0" fmla="*/ 581236 w 1778180"/>
                            <a:gd name="connsiteY0" fmla="*/ 2495550 h 2495550"/>
                            <a:gd name="connisteX1" fmla="*/ 892386 w 1778180"/>
                            <a:gd name="connsiteY1" fmla="*/ 2019300 h 2495550"/>
                            <a:gd name="connisteX2" fmla="*/ 1317836 w 1778180"/>
                            <a:gd name="connsiteY2" fmla="*/ 1568450 h 2495550"/>
                            <a:gd name="connisteX3" fmla="*/ 1590886 w 1778180"/>
                            <a:gd name="connsiteY3" fmla="*/ 1270000 h 2495550"/>
                            <a:gd name="connisteX4" fmla="*/ 1654386 w 1778180"/>
                            <a:gd name="connsiteY4" fmla="*/ 1143000 h 2495550"/>
                            <a:gd name="connisteX5" fmla="*/ 1730586 w 1778180"/>
                            <a:gd name="connsiteY5" fmla="*/ 984250 h 2495550"/>
                            <a:gd name="connisteX6" fmla="*/ 1762336 w 1778180"/>
                            <a:gd name="connsiteY6" fmla="*/ 914400 h 2495550"/>
                            <a:gd name="connisteX7" fmla="*/ 1521036 w 1778180"/>
                            <a:gd name="connsiteY7" fmla="*/ 774700 h 2495550"/>
                            <a:gd name="connisteX8" fmla="*/ 1305136 w 1778180"/>
                            <a:gd name="connsiteY8" fmla="*/ 654050 h 2495550"/>
                            <a:gd name="connisteX9" fmla="*/ 1190836 w 1778180"/>
                            <a:gd name="connsiteY9" fmla="*/ 546100 h 2495550"/>
                            <a:gd name="connisteX10" fmla="*/ 1108286 w 1778180"/>
                            <a:gd name="connsiteY10" fmla="*/ 469900 h 2495550"/>
                            <a:gd name="connisteX11" fmla="*/ 886036 w 1778180"/>
                            <a:gd name="connsiteY11" fmla="*/ 387350 h 2495550"/>
                            <a:gd name="connisteX12" fmla="*/ 670136 w 1778180"/>
                            <a:gd name="connsiteY12" fmla="*/ 342900 h 2495550"/>
                            <a:gd name="connisteX13" fmla="*/ 384386 w 1778180"/>
                            <a:gd name="connsiteY13" fmla="*/ 279400 h 2495550"/>
                            <a:gd name="connisteX14" fmla="*/ 111336 w 1778180"/>
                            <a:gd name="connsiteY14" fmla="*/ 177800 h 2495550"/>
                            <a:gd name="connisteX15" fmla="*/ 41486 w 1778180"/>
                            <a:gd name="connsiteY15" fmla="*/ 69850 h 2495550"/>
                            <a:gd name="connisteX16" fmla="*/ 3386 w 1778180"/>
                            <a:gd name="connsiteY16" fmla="*/ 6350 h 2495550"/>
                            <a:gd name="connisteX17" fmla="*/ 3386 w 1778180"/>
                            <a:gd name="connsiteY17" fmla="*/ 6350 h 2495550"/>
                            <a:gd name="connisteX18" fmla="*/ 3386 w 1778180"/>
                            <a:gd name="connsiteY18" fmla="*/ 0 h 2495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1778181" h="2495550">
                              <a:moveTo>
                                <a:pt x="581237" y="2495550"/>
                              </a:moveTo>
                              <a:cubicBezTo>
                                <a:pt x="635212" y="2409190"/>
                                <a:pt x="745067" y="2204720"/>
                                <a:pt x="892387" y="2019300"/>
                              </a:cubicBezTo>
                              <a:cubicBezTo>
                                <a:pt x="1039707" y="1833880"/>
                                <a:pt x="1178137" y="1718310"/>
                                <a:pt x="1317837" y="1568450"/>
                              </a:cubicBezTo>
                              <a:cubicBezTo>
                                <a:pt x="1457537" y="1418590"/>
                                <a:pt x="1523577" y="1355090"/>
                                <a:pt x="1590887" y="1270000"/>
                              </a:cubicBezTo>
                              <a:cubicBezTo>
                                <a:pt x="1658197" y="1184910"/>
                                <a:pt x="1626447" y="1200150"/>
                                <a:pt x="1654387" y="1143000"/>
                              </a:cubicBezTo>
                              <a:cubicBezTo>
                                <a:pt x="1682327" y="1085850"/>
                                <a:pt x="1708997" y="1029970"/>
                                <a:pt x="1730587" y="984250"/>
                              </a:cubicBezTo>
                              <a:cubicBezTo>
                                <a:pt x="1752177" y="938530"/>
                                <a:pt x="1804247" y="956310"/>
                                <a:pt x="1762337" y="914400"/>
                              </a:cubicBezTo>
                              <a:cubicBezTo>
                                <a:pt x="1720427" y="872490"/>
                                <a:pt x="1612477" y="826770"/>
                                <a:pt x="1521037" y="774700"/>
                              </a:cubicBezTo>
                              <a:cubicBezTo>
                                <a:pt x="1429597" y="722630"/>
                                <a:pt x="1371177" y="699770"/>
                                <a:pt x="1305137" y="654050"/>
                              </a:cubicBezTo>
                              <a:cubicBezTo>
                                <a:pt x="1239097" y="608330"/>
                                <a:pt x="1230207" y="582930"/>
                                <a:pt x="1190837" y="546100"/>
                              </a:cubicBezTo>
                              <a:cubicBezTo>
                                <a:pt x="1151467" y="509270"/>
                                <a:pt x="1169247" y="501650"/>
                                <a:pt x="1108287" y="469900"/>
                              </a:cubicBezTo>
                              <a:cubicBezTo>
                                <a:pt x="1047327" y="438150"/>
                                <a:pt x="973667" y="412750"/>
                                <a:pt x="886037" y="387350"/>
                              </a:cubicBezTo>
                              <a:cubicBezTo>
                                <a:pt x="798407" y="361950"/>
                                <a:pt x="770467" y="364490"/>
                                <a:pt x="670137" y="342900"/>
                              </a:cubicBezTo>
                              <a:cubicBezTo>
                                <a:pt x="569807" y="321310"/>
                                <a:pt x="496147" y="312420"/>
                                <a:pt x="384387" y="279400"/>
                              </a:cubicBezTo>
                              <a:cubicBezTo>
                                <a:pt x="272627" y="246380"/>
                                <a:pt x="179917" y="219710"/>
                                <a:pt x="111337" y="177800"/>
                              </a:cubicBezTo>
                              <a:cubicBezTo>
                                <a:pt x="42757" y="135890"/>
                                <a:pt x="63077" y="104140"/>
                                <a:pt x="41487" y="69850"/>
                              </a:cubicBezTo>
                              <a:cubicBezTo>
                                <a:pt x="19897" y="35560"/>
                                <a:pt x="11007" y="19050"/>
                                <a:pt x="3387" y="6350"/>
                              </a:cubicBezTo>
                              <a:cubicBezTo>
                                <a:pt x="-4233" y="-6350"/>
                                <a:pt x="3387" y="7620"/>
                                <a:pt x="3387" y="6350"/>
                              </a:cubicBezTo>
                              <a:cubicBezTo>
                                <a:pt x="3387" y="5080"/>
                                <a:pt x="3387" y="1270"/>
                                <a:pt x="3387"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1.4pt;margin-top:30.3pt;height:196.5pt;width:140pt;z-index:251666432;mso-width-relative:page;mso-height-relative:page;" filled="f" stroked="t" coordsize="1778181,2495550" o:gfxdata="UEsDBAoAAAAAAIdO4kAAAAAAAAAAAAAAAAAEAAAAZHJzL1BLAwQUAAAACACHTuJAAO5jptkAAAAK&#10;AQAADwAAAGRycy9kb3ducmV2LnhtbE2PzU7DMBCE70i8g7VI3KjdFEIV4lQCRCXEqaFCHN14Gwf8&#10;E8VuU/r03Z7KcXZHM9+Ui4OzbI9D7IKXMJ0IYOiboDvfSlh/vt3NgcWkvFY2eJTwhxEW1fVVqQod&#10;Rr/CfZ1aRiE+FkqCSakvOI+NQafiJPTo6bcNg1OJ5NByPaiRwp3lmRA5d6rz1GBUjy8Gm99656h3&#10;fP14Xy2/zdr+PHbL5zo7bvFLytubqXgClvCQLmY44xM6VMS0CTuvI7OkRUboSUIucmBkmM3Ph42E&#10;+4dZDrwq+f8J1QlQSwMEFAAAAAgAh07iQPh7SCs9BgAADRkAAA4AAABkcnMvZTJvRG9jLnhtbK1Z&#10;TW/lNBTdI/EfordEmnmxndhONa8jQVU2CEaaQYJlmpfXFylfStK+Dmv27FmO+BNoBL+GQfwMjj/y&#10;aodKdSQ2bVLn3ON7fe+1j/vq9UNTR/flMFZdu9uQl/EmKtui21ft7W7z/bvrF3ITjVPe7vO6a8vd&#10;5n05bl5ffv7Zq1N/UdLu2NX7cohgpB0vTv1uc5ym/mK7HYtj2eTjy64vWwweuqHJJ7wOt9v9kJ9g&#10;vam3NI759tQN+37oinIc8dcrM7ixFocQg93hUBXlVVfcNWU7GatDWecTXBqPVT9uLvVsD4eymL47&#10;HMZyiurdBp5O+idI8Hyjfm4vX+UXt0PeH6vCTiEPmcLCpyavWpCeTV3lUx7dDdV/TDVVMXRjd5he&#10;Fl2zNY7oiMALEi9i8/aY96X2BaEe+3PQx//PbPHt/Zshqva7DUNI2rzBiv/18ePfP//y6bdf//nz&#10;909/fIgwgjCd+vECX7/t3wz2bcSj8vnhMDTqN7yJHnYbmUqeCFh7j/SiMqWJDXP5MEUFPiBCyDjG&#10;BwW+oEmWpqn+Yvtoqrgbp6/LTpvN778ZJ7NOezzpKO/tVIuubatxKn+AtUNTY+m+2EapJJTx6BQp&#10;IiLnRXYxYzWVP7oYO43oGDkTwnK6IE1EHCKZUSYDiFwMljljcfw8EXWICCNChrjkgVIukzSAiblM&#10;aRbLEJ88EBVYzwCmxGXiaRIUPQ9EEgQvgCl1mQSLkZPPJ4QLymRCQ4LHPSJOWcgyuaCMJEmIR8Il&#10;SimJQ4hckBCoyoDQof+fS4kgciSEyAVhYeOQ0GUuEUHehRC5oDThJMQj4lY6IbGkIdngoRKeZUFU&#10;bq2jkIJWibggJgULiR5xa52LOGiZPBBLaJhPbq0zGVa1xAVRkQXlOPFrnQQVkw/Se8vz3ZW4tZ6Q&#10;JCghXAzPZNAquaXOgvodcSE8LBfcOg9kcSGBLG6RB7K4kEXvwXZ/O2/o+XHe44uH1m7yeIpydSiN&#10;9cmq70Z1unB3fBwf1KvdzHFEgEmg1AnhGTAKzgUTdcAJBqPwXDBdBUZZuGC2CozycMHJKjCy1wWn&#10;q8DISRfMV4GRai5YrAIjg1ywXAXGbuGCs1VgtQG4aLyvSRPV1T34uixTrdqDr8sz1X89+LpMU03V&#10;g6/LNdVePfi6bFMt0IOvyzeySDi8r1q4RcoRL+dMm7A9aoDAVNKy1tJy2kSQloOWljeKMr/o80m1&#10;tvkxOhn5QySS4/ioftR4092X7zr95aQ6nZYxxhNHk4D+8cPi7qYqvix/cmHo5dTmDpRXhnOVnYk2&#10;KqAIuDVK40RQb1QLGjtqdMocOI/oKVqcRzMRGyyR2B1m3dVrXgIBQ5gdFvjAFBMCZIa1wLHDRreE&#10;MyepSGfTCZFQMK7HJKUsFdY0g9RcDivBY4eNjgln5lijzGKJTLKFU5zyJJlNxzExMvfssxZAM1rr&#10;mhXMkjJqsTEU98K0iGU2TyymePRDogWRQRudE04skF02mhmTqbkbOLsk44Raj7OULxdZKHlkabXq&#10;WUGLZLX+SoFy8P3hBKzGsKRcLLzVYsmMGg0UTosTcmrjKCjlC2+ZQFobw5AHS1otneyoVkThtJRl&#10;saXlkEULWspiaistlRS3CcrweQm0kDK0Rh+F05KUJLY5oExQDL5hns1rm8aELzJOqypDa7RSOC3a&#10;0JzL0BaLKskE43ZOCaHCZ9UCy5Aa2RRMKpD3NoaMk8w3i5Wc48BQwX6yaallObWACuZMoRlmToor&#10;HS+8ScaJrRyGbPb7shZdhtNIqWBOKii3dUMTzhZNWWSZ3Ssp+pg/IUIgvwynubAL5kShphbIUrmI&#10;HovnXhxDdvkhgAwzOC2ugvlIJm2xoL1zzyTE/rwnZbiTUCbnQsEWZckgsYK5XiRoYfpw8kKJpicN&#10;os09PTAj1BHi2Q31PL809lftPIByeJrnKXfAqc4iWuacDyV6Io83rW13XdW1jlHd6qOK2hBxT5vj&#10;nv+A+3U8Nj3uisf2dhPl9S3+gVBMg5ZnY1dXewVXER6H25uv6iG6z3E2ur5Wl4M2wt5n/TBOV/l4&#10;NN/pIRPQBtezQ1RXDW6TFXhG19B2W3URba6e1dNNt3+vb6T133FLrj20N/rqGt591+jH/2Jc/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vCAAA&#10;W0NvbnRlbnRfVHlwZXNdLnhtbFBLAQIUAAoAAAAAAIdO4kAAAAAAAAAAAAAAAAAGAAAAAAAAAAAA&#10;EAAAAJEHAABfcmVscy9QSwECFAAUAAAACACHTuJAihRmPNEAAACUAQAACwAAAAAAAAABACAAAAC1&#10;BwAAX3JlbHMvLnJlbHNQSwECFAAKAAAAAACHTuJAAAAAAAAAAAAAAAAABAAAAAAAAAAAABAAAAAA&#10;AAAAZHJzL1BLAQIUABQAAAAIAIdO4kAA7mOm2QAAAAoBAAAPAAAAAAAAAAEAIAAAACIAAABkcnMv&#10;ZG93bnJldi54bWxQSwECFAAUAAAACACHTuJA+HtIKz0GAAANGQAADgAAAAAAAAABACAAAAAoAQAA&#10;ZHJzL2Uyb0RvYy54bWxQSwUGAAAAAAYABgBZAQAA1wkAAAAA&#10;" path="m581237,2495550c635212,2409190,745067,2204720,892387,2019300c1039707,1833880,1178137,1718310,1317837,1568450c1457537,1418590,1523577,1355090,1590887,1270000c1658197,1184910,1626447,1200150,1654387,1143000c1682327,1085850,1708997,1029970,1730587,984250c1752177,938530,1804247,956310,1762337,914400c1720427,872490,1612477,826770,1521037,774700c1429597,722630,1371177,699770,1305137,654050c1239097,608330,1230207,582930,1190837,546100c1151467,509270,1169247,501650,1108287,469900c1047327,438150,973667,412750,886037,387350c798407,361950,770467,364490,670137,342900c569807,321310,496147,312420,384387,279400c272627,246380,179917,219710,111337,177800c42757,135890,63077,104140,41487,69850c19897,35560,11007,19050,3387,6350c-4233,-6350,3387,7620,3387,6350c3387,5080,3387,1270,3387,0e">
                <v:path o:connectlocs="581177,2495550;892295,2019300;1317702,1568450;1590724,1270000;1654218,1143000;1730410,984250;1762157,914400;1520882,774700;1305003,654050;1190715,546100;1108173,469900;885946,387350;670068,342900;384347,279400;111324,177800;41481,69850;3385,6350;3385,6350;3385,0" o:connectangles="0,0,0,0,0,0,0,0,0,0,0,0,0,0,0,0,0,0,0"/>
                <v:fill on="f" focussize="0,0"/>
                <v:stroke weight="1pt" color="#FF0000 [2404]" miterlimit="8" joinstyle="miter"/>
                <v:imagedata o:title=""/>
                <o:lock v:ext="edit" aspectratio="f"/>
              </v:shape>
            </w:pict>
          </mc:Fallback>
        </mc:AlternateContent>
      </w:r>
      <w:r>
        <w:drawing>
          <wp:inline distT="0" distB="0" distL="114300" distR="114300">
            <wp:extent cx="3720465" cy="2799715"/>
            <wp:effectExtent l="0" t="0" r="13335" b="63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26"/>
                    <a:stretch>
                      <a:fillRect/>
                    </a:stretch>
                  </pic:blipFill>
                  <pic:spPr>
                    <a:xfrm>
                      <a:off x="0" y="0"/>
                      <a:ext cx="3720465" cy="2799715"/>
                    </a:xfrm>
                    <a:prstGeom prst="rect">
                      <a:avLst/>
                    </a:prstGeom>
                    <a:noFill/>
                    <a:ln>
                      <a:noFill/>
                    </a:ln>
                  </pic:spPr>
                </pic:pic>
              </a:graphicData>
            </a:graphic>
          </wp:inline>
        </w:drawing>
      </w:r>
      <w:r>
        <w:drawing>
          <wp:inline distT="0" distB="0" distL="114300" distR="114300">
            <wp:extent cx="2355215" cy="3150870"/>
            <wp:effectExtent l="0" t="0" r="6985" b="1143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27"/>
                    <a:stretch>
                      <a:fillRect/>
                    </a:stretch>
                  </pic:blipFill>
                  <pic:spPr>
                    <a:xfrm>
                      <a:off x="0" y="0"/>
                      <a:ext cx="2355215" cy="3150870"/>
                    </a:xfrm>
                    <a:prstGeom prst="rect">
                      <a:avLst/>
                    </a:prstGeom>
                    <a:noFill/>
                    <a:ln>
                      <a:noFill/>
                    </a:ln>
                  </pic:spPr>
                </pic:pic>
              </a:graphicData>
            </a:graphic>
          </wp:inline>
        </w:drawing>
      </w:r>
    </w:p>
    <w:p w14:paraId="291A90CF">
      <w:pPr>
        <w:ind w:left="0" w:leftChars="0" w:firstLine="0" w:firstLineChars="0"/>
        <w:jc w:val="center"/>
        <w:rPr>
          <w:rFonts w:hint="eastAsia"/>
          <w:b/>
          <w:bCs/>
          <w:sz w:val="21"/>
          <w:szCs w:val="21"/>
          <w:lang w:val="en-US" w:eastAsia="zh-CN"/>
        </w:rPr>
      </w:pPr>
      <w:r>
        <w:rPr>
          <w:rFonts w:hint="eastAsia"/>
          <w:b/>
          <w:bCs/>
          <w:sz w:val="21"/>
          <w:szCs w:val="21"/>
          <w:lang w:eastAsia="zh-CN"/>
        </w:rPr>
        <w:t>照片</w:t>
      </w:r>
      <w:r>
        <w:rPr>
          <w:rFonts w:hint="eastAsia"/>
          <w:b/>
          <w:bCs/>
          <w:sz w:val="21"/>
          <w:szCs w:val="21"/>
          <w:lang w:val="en-US" w:eastAsia="zh-CN"/>
        </w:rPr>
        <w:t>3-5、3-6  F1与F2断层及破碎带景象（红线为构造带边界）</w:t>
      </w:r>
    </w:p>
    <w:p w14:paraId="57951D27">
      <w:pPr>
        <w:ind w:firstLine="487" w:firstLineChars="203"/>
        <w:rPr>
          <w:rFonts w:hint="eastAsia" w:hAnsi="宋体"/>
          <w:sz w:val="24"/>
          <w:highlight w:val="none"/>
          <w:lang w:val="en-US" w:eastAsia="zh-CN"/>
        </w:rPr>
      </w:pPr>
      <w:r>
        <w:rPr>
          <w:rFonts w:hint="eastAsia" w:hAnsi="宋体"/>
          <w:sz w:val="24"/>
          <w:highlight w:val="none"/>
          <w:lang w:val="en-US" w:eastAsia="zh-CN"/>
        </w:rPr>
        <w:t>除以上断层或破碎带外，构造节理也发育，主要发育产状320∠80及190∠80两组构造节理，也有一些规律性不强的节理或裂隙，节理或裂隙面结合一般，附铁锰质，夹泥现象不明显。层理面近水平，结合一般，砂岩中发育不明显，夹层界面清晰，未构成软弱结构面。</w:t>
      </w:r>
    </w:p>
    <w:p w14:paraId="60AC2F04">
      <w:pPr>
        <w:pStyle w:val="3"/>
        <w:spacing w:before="120" w:after="120"/>
        <w:rPr>
          <w:rFonts w:hint="eastAsia" w:ascii="Times New Roman" w:hAnsi="Times New Roman" w:cs="Times New Roman"/>
          <w:sz w:val="32"/>
          <w:szCs w:val="32"/>
          <w:highlight w:val="none"/>
          <w:lang w:val="en-US" w:eastAsia="zh-CN"/>
        </w:rPr>
      </w:pPr>
      <w:bookmarkStart w:id="56" w:name="_Toc21387"/>
      <w:r>
        <w:rPr>
          <w:rFonts w:hint="eastAsia" w:ascii="Times New Roman" w:hAnsi="Times New Roman" w:cs="Times New Roman"/>
          <w:sz w:val="32"/>
          <w:szCs w:val="32"/>
          <w:highlight w:val="none"/>
          <w:lang w:val="en-US" w:eastAsia="zh-CN"/>
        </w:rPr>
        <w:t>3.4 岩土体及结构面物理力学性质</w:t>
      </w:r>
      <w:bookmarkEnd w:id="56"/>
    </w:p>
    <w:p w14:paraId="7D346828">
      <w:pPr>
        <w:keepNext w:val="0"/>
        <w:keepLines w:val="0"/>
        <w:pageBreakBefore w:val="0"/>
        <w:widowControl w:val="0"/>
        <w:kinsoku/>
        <w:wordWrap/>
        <w:overflowPunct/>
        <w:topLinePunct w:val="0"/>
        <w:autoSpaceDE/>
        <w:autoSpaceDN/>
        <w:bidi w:val="0"/>
        <w:adjustRightInd/>
        <w:snapToGrid/>
        <w:spacing w:before="157" w:beforeLines="50"/>
        <w:ind w:firstLine="487" w:firstLineChars="203"/>
        <w:textAlignment w:val="auto"/>
        <w:rPr>
          <w:rFonts w:hint="eastAsia" w:hAnsi="宋体"/>
          <w:sz w:val="24"/>
          <w:highlight w:val="none"/>
          <w:lang w:val="en-US" w:eastAsia="zh-CN"/>
        </w:rPr>
      </w:pPr>
      <w:r>
        <w:rPr>
          <w:rFonts w:hint="eastAsia" w:hAnsi="宋体"/>
          <w:sz w:val="24"/>
          <w:highlight w:val="none"/>
          <w:lang w:val="en-US" w:eastAsia="zh-CN"/>
        </w:rPr>
        <w:t>本次考虑残坡积土及全风化岩层厚度小，对边坡稳定性而言，影响不大；边坡岩体以强风化砂岩为主，采样及测试难度大，故未对上述岩土体进行采样测试。本次对岩土体及结构物理力学性质采用相关规范规程和工程地质手册推荐值或经验数据。本次推荐参数如下表。</w:t>
      </w:r>
    </w:p>
    <w:p w14:paraId="065D279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宋体" w:hAnsi="宋体"/>
          <w:b/>
          <w:sz w:val="21"/>
          <w:szCs w:val="21"/>
          <w:highlight w:val="none"/>
          <w:lang w:eastAsia="zh-CN"/>
        </w:rPr>
      </w:pPr>
      <w:r>
        <w:rPr>
          <w:rFonts w:ascii="宋体" w:hAnsi="宋体"/>
          <w:b/>
          <w:sz w:val="21"/>
          <w:szCs w:val="21"/>
          <w:highlight w:val="none"/>
        </w:rPr>
        <w:t>表</w:t>
      </w:r>
      <w:r>
        <w:rPr>
          <w:rFonts w:hint="eastAsia" w:ascii="宋体" w:hAnsi="宋体"/>
          <w:b/>
          <w:sz w:val="21"/>
          <w:szCs w:val="21"/>
          <w:highlight w:val="none"/>
          <w:lang w:val="en-US" w:eastAsia="zh-CN"/>
        </w:rPr>
        <w:t>3</w:t>
      </w:r>
      <w:r>
        <w:rPr>
          <w:rFonts w:ascii="宋体" w:hAnsi="宋体"/>
          <w:b/>
          <w:sz w:val="21"/>
          <w:szCs w:val="21"/>
          <w:highlight w:val="none"/>
        </w:rPr>
        <w:t>-</w:t>
      </w:r>
      <w:r>
        <w:rPr>
          <w:rFonts w:hint="eastAsia" w:ascii="宋体" w:hAnsi="宋体"/>
          <w:b/>
          <w:sz w:val="21"/>
          <w:szCs w:val="21"/>
          <w:highlight w:val="none"/>
          <w:lang w:val="en-US" w:eastAsia="zh-CN"/>
        </w:rPr>
        <w:t>1</w:t>
      </w:r>
      <w:r>
        <w:rPr>
          <w:rFonts w:ascii="宋体" w:hAnsi="宋体"/>
          <w:b/>
          <w:sz w:val="21"/>
          <w:szCs w:val="21"/>
          <w:highlight w:val="none"/>
        </w:rPr>
        <w:t xml:space="preserve"> </w:t>
      </w:r>
      <w:r>
        <w:rPr>
          <w:rFonts w:hint="eastAsia" w:ascii="宋体" w:hAnsi="宋体"/>
          <w:b/>
          <w:sz w:val="21"/>
          <w:szCs w:val="21"/>
          <w:highlight w:val="none"/>
        </w:rPr>
        <w:t>边</w:t>
      </w:r>
      <w:r>
        <w:rPr>
          <w:rFonts w:ascii="宋体" w:hAnsi="宋体"/>
          <w:b/>
          <w:sz w:val="21"/>
          <w:szCs w:val="21"/>
          <w:highlight w:val="none"/>
        </w:rPr>
        <w:t>坡</w:t>
      </w:r>
      <w:r>
        <w:rPr>
          <w:rFonts w:hint="eastAsia" w:ascii="宋体" w:hAnsi="宋体"/>
          <w:b/>
          <w:sz w:val="21"/>
          <w:szCs w:val="21"/>
          <w:highlight w:val="none"/>
          <w:lang w:eastAsia="zh-CN"/>
        </w:rPr>
        <w:t>岩土体物理力学性质参数表（防治工程设计参数建议值）</w:t>
      </w:r>
    </w:p>
    <w:tbl>
      <w:tblPr>
        <w:tblStyle w:val="17"/>
        <w:tblW w:w="950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3"/>
        <w:gridCol w:w="690"/>
        <w:gridCol w:w="1110"/>
        <w:gridCol w:w="1125"/>
        <w:gridCol w:w="975"/>
        <w:gridCol w:w="855"/>
        <w:gridCol w:w="1680"/>
        <w:gridCol w:w="1935"/>
      </w:tblGrid>
      <w:tr w14:paraId="219FD4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restart"/>
            <w:vAlign w:val="center"/>
          </w:tcPr>
          <w:p w14:paraId="752E792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sz w:val="21"/>
                <w:szCs w:val="21"/>
                <w:highlight w:val="none"/>
              </w:rPr>
            </w:pPr>
            <w:r>
              <w:rPr>
                <w:rFonts w:hint="eastAsia" w:ascii="宋体" w:hAnsi="宋体"/>
                <w:sz w:val="20"/>
                <w:szCs w:val="24"/>
                <w:lang w:val="zh-CN"/>
              </w:rPr>
              <w:t xml:space="preserve">  </w:t>
            </w:r>
            <w:r>
              <w:rPr>
                <w:rFonts w:hint="eastAsia"/>
                <w:sz w:val="21"/>
                <w:szCs w:val="21"/>
                <w:highlight w:val="none"/>
                <w:lang w:eastAsia="zh-CN"/>
              </w:rPr>
              <w:t>岩土层</w:t>
            </w:r>
          </w:p>
        </w:tc>
        <w:tc>
          <w:tcPr>
            <w:tcW w:w="690" w:type="dxa"/>
            <w:vMerge w:val="restart"/>
            <w:vAlign w:val="center"/>
          </w:tcPr>
          <w:p w14:paraId="0149FD5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rPr>
              <w:t>参数来源</w:t>
            </w:r>
          </w:p>
        </w:tc>
        <w:tc>
          <w:tcPr>
            <w:tcW w:w="1110" w:type="dxa"/>
            <w:vMerge w:val="restart"/>
            <w:vAlign w:val="center"/>
          </w:tcPr>
          <w:p w14:paraId="5E2D0E1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rPr>
              <w:t>工况</w:t>
            </w:r>
          </w:p>
        </w:tc>
        <w:tc>
          <w:tcPr>
            <w:tcW w:w="1125" w:type="dxa"/>
            <w:vMerge w:val="restart"/>
            <w:vAlign w:val="center"/>
          </w:tcPr>
          <w:p w14:paraId="7F91282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r>
              <w:rPr>
                <w:sz w:val="21"/>
                <w:szCs w:val="21"/>
                <w:highlight w:val="none"/>
              </w:rPr>
              <w:t>重度（KN/m</w:t>
            </w:r>
            <w:r>
              <w:rPr>
                <w:sz w:val="21"/>
                <w:szCs w:val="21"/>
                <w:highlight w:val="none"/>
                <w:vertAlign w:val="superscript"/>
              </w:rPr>
              <w:t>3</w:t>
            </w:r>
            <w:r>
              <w:rPr>
                <w:sz w:val="21"/>
                <w:szCs w:val="21"/>
                <w:highlight w:val="none"/>
              </w:rPr>
              <w:t>）</w:t>
            </w:r>
          </w:p>
        </w:tc>
        <w:tc>
          <w:tcPr>
            <w:tcW w:w="1830" w:type="dxa"/>
            <w:gridSpan w:val="2"/>
            <w:vAlign w:val="center"/>
          </w:tcPr>
          <w:p w14:paraId="45E6AF0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r>
              <w:rPr>
                <w:rFonts w:hint="eastAsia"/>
                <w:sz w:val="21"/>
                <w:szCs w:val="21"/>
                <w:highlight w:val="none"/>
                <w:lang w:eastAsia="zh-CN"/>
              </w:rPr>
              <w:t>抗剪强度</w:t>
            </w:r>
          </w:p>
        </w:tc>
        <w:tc>
          <w:tcPr>
            <w:tcW w:w="1680" w:type="dxa"/>
            <w:vMerge w:val="restart"/>
            <w:vAlign w:val="center"/>
          </w:tcPr>
          <w:p w14:paraId="418328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Theme="minorEastAsia"/>
                <w:sz w:val="21"/>
                <w:szCs w:val="21"/>
                <w:highlight w:val="none"/>
                <w:lang w:eastAsia="zh-CN"/>
              </w:rPr>
            </w:pPr>
            <w:r>
              <w:rPr>
                <w:rFonts w:hint="eastAsia"/>
                <w:sz w:val="24"/>
              </w:rPr>
              <w:t>地基承载力特征值</w:t>
            </w:r>
            <w:r>
              <w:rPr>
                <w:rFonts w:hint="eastAsia"/>
                <w:i/>
                <w:sz w:val="24"/>
              </w:rPr>
              <w:t>f</w:t>
            </w:r>
            <w:r>
              <w:rPr>
                <w:rFonts w:hint="eastAsia"/>
                <w:sz w:val="24"/>
                <w:vertAlign w:val="subscript"/>
              </w:rPr>
              <w:t>ak</w:t>
            </w:r>
            <w:r>
              <w:rPr>
                <w:rFonts w:hint="eastAsia"/>
                <w:sz w:val="24"/>
                <w:vertAlign w:val="baseline"/>
                <w:lang w:val="en-US" w:eastAsia="zh-CN"/>
              </w:rPr>
              <w:t>(</w:t>
            </w:r>
            <w:r>
              <w:rPr>
                <w:rFonts w:hint="eastAsia"/>
                <w:bCs/>
                <w:kern w:val="0"/>
                <w:sz w:val="24"/>
              </w:rPr>
              <w:t>kPa</w:t>
            </w:r>
            <w:r>
              <w:rPr>
                <w:rFonts w:hint="eastAsia"/>
                <w:bCs/>
                <w:kern w:val="0"/>
                <w:sz w:val="24"/>
                <w:lang w:val="en-US" w:eastAsia="zh-CN"/>
              </w:rPr>
              <w:t>)</w:t>
            </w:r>
          </w:p>
        </w:tc>
        <w:tc>
          <w:tcPr>
            <w:tcW w:w="1935" w:type="dxa"/>
            <w:vMerge w:val="restart"/>
            <w:vAlign w:val="center"/>
          </w:tcPr>
          <w:p w14:paraId="7A3A7A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4"/>
              </w:rPr>
            </w:pPr>
            <w:r>
              <w:rPr>
                <w:rFonts w:hint="eastAsia"/>
                <w:bCs/>
                <w:kern w:val="0"/>
                <w:sz w:val="24"/>
              </w:rPr>
              <w:t>地层与锚固体粘结强度</w:t>
            </w:r>
            <w:r>
              <w:rPr>
                <w:rFonts w:hint="eastAsia"/>
                <w:bCs/>
                <w:i/>
                <w:kern w:val="0"/>
                <w:sz w:val="24"/>
              </w:rPr>
              <w:t>f</w:t>
            </w:r>
            <w:r>
              <w:rPr>
                <w:rFonts w:hint="eastAsia"/>
                <w:bCs/>
                <w:kern w:val="0"/>
                <w:sz w:val="24"/>
                <w:vertAlign w:val="subscript"/>
              </w:rPr>
              <w:t>rb</w:t>
            </w:r>
            <w:r>
              <w:rPr>
                <w:rFonts w:hint="eastAsia"/>
                <w:sz w:val="24"/>
                <w:vertAlign w:val="baseline"/>
                <w:lang w:val="en-US" w:eastAsia="zh-CN"/>
              </w:rPr>
              <w:t>(</w:t>
            </w:r>
            <w:r>
              <w:rPr>
                <w:rFonts w:hint="eastAsia"/>
                <w:bCs/>
                <w:kern w:val="0"/>
                <w:sz w:val="24"/>
              </w:rPr>
              <w:t>kPa</w:t>
            </w:r>
            <w:r>
              <w:rPr>
                <w:rFonts w:hint="eastAsia"/>
                <w:bCs/>
                <w:kern w:val="0"/>
                <w:sz w:val="24"/>
                <w:lang w:val="en-US" w:eastAsia="zh-CN"/>
              </w:rPr>
              <w:t>)</w:t>
            </w:r>
          </w:p>
        </w:tc>
      </w:tr>
      <w:tr w14:paraId="65779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continue"/>
            <w:vAlign w:val="center"/>
          </w:tcPr>
          <w:p w14:paraId="7DFB5D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p>
        </w:tc>
        <w:tc>
          <w:tcPr>
            <w:tcW w:w="690" w:type="dxa"/>
            <w:vMerge w:val="continue"/>
            <w:vAlign w:val="center"/>
          </w:tcPr>
          <w:p w14:paraId="5401600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p>
        </w:tc>
        <w:tc>
          <w:tcPr>
            <w:tcW w:w="1110" w:type="dxa"/>
            <w:vMerge w:val="continue"/>
            <w:vAlign w:val="center"/>
          </w:tcPr>
          <w:p w14:paraId="0083BE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p>
        </w:tc>
        <w:tc>
          <w:tcPr>
            <w:tcW w:w="1125" w:type="dxa"/>
            <w:vMerge w:val="continue"/>
            <w:vAlign w:val="center"/>
          </w:tcPr>
          <w:p w14:paraId="612A3D4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p>
        </w:tc>
        <w:tc>
          <w:tcPr>
            <w:tcW w:w="975" w:type="dxa"/>
            <w:vAlign w:val="center"/>
          </w:tcPr>
          <w:p w14:paraId="00479A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heme="minorHAnsi" w:hAnsiTheme="minorHAnsi" w:eastAsiaTheme="minorEastAsia" w:cstheme="minorBidi"/>
                <w:kern w:val="2"/>
                <w:sz w:val="21"/>
                <w:szCs w:val="21"/>
                <w:highlight w:val="none"/>
                <w:lang w:val="en-US" w:eastAsia="zh-CN" w:bidi="ar-SA"/>
              </w:rPr>
            </w:pPr>
            <w:r>
              <w:rPr>
                <w:sz w:val="21"/>
                <w:szCs w:val="21"/>
                <w:highlight w:val="none"/>
              </w:rPr>
              <w:t>凝聚力</w:t>
            </w:r>
            <w:r>
              <w:rPr>
                <w:rFonts w:hint="eastAsia"/>
                <w:sz w:val="21"/>
                <w:szCs w:val="21"/>
                <w:highlight w:val="none"/>
                <w:lang w:val="en-US" w:eastAsia="zh-CN"/>
              </w:rPr>
              <w:t>C</w:t>
            </w:r>
            <w:r>
              <w:rPr>
                <w:sz w:val="21"/>
                <w:szCs w:val="21"/>
                <w:highlight w:val="none"/>
              </w:rPr>
              <w:t>(Kpa)</w:t>
            </w:r>
          </w:p>
        </w:tc>
        <w:tc>
          <w:tcPr>
            <w:tcW w:w="855" w:type="dxa"/>
            <w:vAlign w:val="center"/>
          </w:tcPr>
          <w:p w14:paraId="7223E16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asciiTheme="minorHAnsi" w:hAnsiTheme="minorHAnsi" w:eastAsiaTheme="minorEastAsia" w:cstheme="minorBidi"/>
                <w:kern w:val="2"/>
                <w:sz w:val="21"/>
                <w:szCs w:val="21"/>
                <w:highlight w:val="none"/>
                <w:lang w:val="en-US" w:eastAsia="zh-CN" w:bidi="ar-SA"/>
              </w:rPr>
            </w:pPr>
            <w:r>
              <w:rPr>
                <w:sz w:val="21"/>
                <w:szCs w:val="21"/>
                <w:highlight w:val="none"/>
              </w:rPr>
              <w:t>内摩擦角</w:t>
            </w:r>
            <w:r>
              <w:rPr>
                <w:rFonts w:hint="eastAsia"/>
                <w:sz w:val="21"/>
                <w:szCs w:val="21"/>
                <w:highlight w:val="none"/>
                <w:lang w:eastAsia="zh-CN"/>
              </w:rPr>
              <w:t>φ</w:t>
            </w:r>
            <w:r>
              <w:rPr>
                <w:sz w:val="21"/>
                <w:szCs w:val="21"/>
                <w:highlight w:val="none"/>
              </w:rPr>
              <w:t>(°)</w:t>
            </w:r>
          </w:p>
        </w:tc>
        <w:tc>
          <w:tcPr>
            <w:tcW w:w="1680" w:type="dxa"/>
            <w:vMerge w:val="continue"/>
            <w:vAlign w:val="center"/>
          </w:tcPr>
          <w:p w14:paraId="6C96F4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p>
        </w:tc>
        <w:tc>
          <w:tcPr>
            <w:tcW w:w="1935" w:type="dxa"/>
            <w:vMerge w:val="continue"/>
            <w:vAlign w:val="center"/>
          </w:tcPr>
          <w:p w14:paraId="0E9F7A0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p>
        </w:tc>
      </w:tr>
      <w:tr w14:paraId="384788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restart"/>
            <w:vAlign w:val="center"/>
          </w:tcPr>
          <w:p w14:paraId="743F080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rPr>
            </w:pPr>
            <w:r>
              <w:rPr>
                <w:rFonts w:hint="eastAsia"/>
                <w:sz w:val="21"/>
                <w:szCs w:val="21"/>
                <w:highlight w:val="none"/>
                <w:lang w:eastAsia="zh-CN"/>
              </w:rPr>
              <w:t>残坡积</w:t>
            </w:r>
            <w:r>
              <w:rPr>
                <w:rFonts w:hint="eastAsia"/>
                <w:sz w:val="21"/>
                <w:szCs w:val="21"/>
                <w:highlight w:val="none"/>
                <w:lang w:val="en-US" w:eastAsia="zh-CN"/>
              </w:rPr>
              <w:t>层</w:t>
            </w:r>
          </w:p>
        </w:tc>
        <w:tc>
          <w:tcPr>
            <w:tcW w:w="690" w:type="dxa"/>
            <w:vAlign w:val="center"/>
          </w:tcPr>
          <w:p w14:paraId="61C6B5D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Theme="minorEastAsia"/>
                <w:sz w:val="21"/>
                <w:szCs w:val="21"/>
                <w:highlight w:val="none"/>
                <w:lang w:val="en-US" w:eastAsia="zh-CN"/>
              </w:rPr>
            </w:pPr>
            <w:r>
              <w:rPr>
                <w:rFonts w:hint="eastAsia"/>
                <w:sz w:val="21"/>
                <w:szCs w:val="21"/>
                <w:highlight w:val="none"/>
                <w:lang w:val="en-US" w:eastAsia="zh-CN"/>
              </w:rPr>
              <w:t>综合</w:t>
            </w:r>
          </w:p>
        </w:tc>
        <w:tc>
          <w:tcPr>
            <w:tcW w:w="1110" w:type="dxa"/>
            <w:vAlign w:val="center"/>
          </w:tcPr>
          <w:p w14:paraId="37C256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rPr>
              <w:t>天然工况</w:t>
            </w:r>
          </w:p>
        </w:tc>
        <w:tc>
          <w:tcPr>
            <w:tcW w:w="1125" w:type="dxa"/>
            <w:vAlign w:val="center"/>
          </w:tcPr>
          <w:p w14:paraId="172A90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17.6</w:t>
            </w:r>
          </w:p>
        </w:tc>
        <w:tc>
          <w:tcPr>
            <w:tcW w:w="975" w:type="dxa"/>
            <w:vAlign w:val="center"/>
          </w:tcPr>
          <w:p w14:paraId="4C5F43D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18</w:t>
            </w:r>
          </w:p>
        </w:tc>
        <w:tc>
          <w:tcPr>
            <w:tcW w:w="855" w:type="dxa"/>
            <w:vAlign w:val="center"/>
          </w:tcPr>
          <w:p w14:paraId="7D7E49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22</w:t>
            </w:r>
          </w:p>
        </w:tc>
        <w:tc>
          <w:tcPr>
            <w:tcW w:w="1680" w:type="dxa"/>
            <w:vAlign w:val="center"/>
          </w:tcPr>
          <w:p w14:paraId="3F0687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p>
        </w:tc>
        <w:tc>
          <w:tcPr>
            <w:tcW w:w="1935" w:type="dxa"/>
            <w:vAlign w:val="center"/>
          </w:tcPr>
          <w:p w14:paraId="266553D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p>
        </w:tc>
      </w:tr>
      <w:tr w14:paraId="0DDDA7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continue"/>
            <w:vAlign w:val="center"/>
          </w:tcPr>
          <w:p w14:paraId="136E34D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p>
        </w:tc>
        <w:tc>
          <w:tcPr>
            <w:tcW w:w="690" w:type="dxa"/>
            <w:vAlign w:val="center"/>
          </w:tcPr>
          <w:p w14:paraId="69DDC8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lang w:val="en-US" w:eastAsia="zh-CN"/>
              </w:rPr>
              <w:t>综合</w:t>
            </w:r>
          </w:p>
        </w:tc>
        <w:tc>
          <w:tcPr>
            <w:tcW w:w="1110" w:type="dxa"/>
            <w:vAlign w:val="center"/>
          </w:tcPr>
          <w:p w14:paraId="43EFEE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rPr>
              <w:t>暴雨工况</w:t>
            </w:r>
          </w:p>
        </w:tc>
        <w:tc>
          <w:tcPr>
            <w:tcW w:w="1125" w:type="dxa"/>
            <w:vAlign w:val="center"/>
          </w:tcPr>
          <w:p w14:paraId="47C02C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18.8</w:t>
            </w:r>
          </w:p>
        </w:tc>
        <w:tc>
          <w:tcPr>
            <w:tcW w:w="975" w:type="dxa"/>
            <w:vAlign w:val="center"/>
          </w:tcPr>
          <w:p w14:paraId="38334B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16</w:t>
            </w:r>
          </w:p>
        </w:tc>
        <w:tc>
          <w:tcPr>
            <w:tcW w:w="855" w:type="dxa"/>
            <w:vAlign w:val="center"/>
          </w:tcPr>
          <w:p w14:paraId="2C21A9F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20</w:t>
            </w:r>
          </w:p>
        </w:tc>
        <w:tc>
          <w:tcPr>
            <w:tcW w:w="1680" w:type="dxa"/>
            <w:vAlign w:val="center"/>
          </w:tcPr>
          <w:p w14:paraId="1F89CEC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110</w:t>
            </w:r>
          </w:p>
        </w:tc>
        <w:tc>
          <w:tcPr>
            <w:tcW w:w="1935" w:type="dxa"/>
            <w:vAlign w:val="center"/>
          </w:tcPr>
          <w:p w14:paraId="22851FB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30</w:t>
            </w:r>
          </w:p>
        </w:tc>
      </w:tr>
      <w:tr w14:paraId="411450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restart"/>
            <w:vAlign w:val="center"/>
          </w:tcPr>
          <w:p w14:paraId="3F6C8F2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r>
              <w:rPr>
                <w:rFonts w:hint="eastAsia"/>
                <w:sz w:val="21"/>
                <w:szCs w:val="21"/>
                <w:highlight w:val="none"/>
                <w:lang w:eastAsia="zh-CN"/>
              </w:rPr>
              <w:t>全风化</w:t>
            </w:r>
            <w:r>
              <w:rPr>
                <w:sz w:val="21"/>
                <w:szCs w:val="21"/>
                <w:highlight w:val="none"/>
              </w:rPr>
              <w:t>层</w:t>
            </w:r>
          </w:p>
        </w:tc>
        <w:tc>
          <w:tcPr>
            <w:tcW w:w="690" w:type="dxa"/>
            <w:shd w:val="clear" w:color="auto" w:fill="auto"/>
            <w:vAlign w:val="center"/>
          </w:tcPr>
          <w:p w14:paraId="5A7FAB0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1110" w:type="dxa"/>
            <w:shd w:val="clear" w:color="auto" w:fill="auto"/>
            <w:vAlign w:val="center"/>
          </w:tcPr>
          <w:p w14:paraId="15932A0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天然工况</w:t>
            </w:r>
          </w:p>
        </w:tc>
        <w:tc>
          <w:tcPr>
            <w:tcW w:w="1125" w:type="dxa"/>
            <w:shd w:val="clear" w:color="auto" w:fill="auto"/>
            <w:vAlign w:val="center"/>
          </w:tcPr>
          <w:p w14:paraId="3285306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17.8</w:t>
            </w:r>
          </w:p>
        </w:tc>
        <w:tc>
          <w:tcPr>
            <w:tcW w:w="975" w:type="dxa"/>
            <w:shd w:val="clear" w:color="auto" w:fill="auto"/>
            <w:vAlign w:val="center"/>
          </w:tcPr>
          <w:p w14:paraId="380629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22</w:t>
            </w:r>
          </w:p>
        </w:tc>
        <w:tc>
          <w:tcPr>
            <w:tcW w:w="855" w:type="dxa"/>
            <w:shd w:val="clear" w:color="auto" w:fill="auto"/>
            <w:vAlign w:val="center"/>
          </w:tcPr>
          <w:p w14:paraId="6069128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24</w:t>
            </w:r>
          </w:p>
        </w:tc>
        <w:tc>
          <w:tcPr>
            <w:tcW w:w="1680" w:type="dxa"/>
            <w:shd w:val="clear" w:color="auto" w:fill="auto"/>
            <w:vAlign w:val="center"/>
          </w:tcPr>
          <w:p w14:paraId="69B13F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p>
        </w:tc>
        <w:tc>
          <w:tcPr>
            <w:tcW w:w="1935" w:type="dxa"/>
            <w:shd w:val="clear" w:color="auto" w:fill="auto"/>
            <w:vAlign w:val="center"/>
          </w:tcPr>
          <w:p w14:paraId="258BEC5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p>
        </w:tc>
      </w:tr>
      <w:tr w14:paraId="00F83D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continue"/>
            <w:vAlign w:val="center"/>
          </w:tcPr>
          <w:p w14:paraId="3CD8E5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p>
        </w:tc>
        <w:tc>
          <w:tcPr>
            <w:tcW w:w="690" w:type="dxa"/>
            <w:shd w:val="clear" w:color="auto" w:fill="auto"/>
            <w:vAlign w:val="center"/>
          </w:tcPr>
          <w:p w14:paraId="6F3D0B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1110" w:type="dxa"/>
            <w:shd w:val="clear" w:color="auto" w:fill="auto"/>
            <w:vAlign w:val="center"/>
          </w:tcPr>
          <w:p w14:paraId="0FBCE3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暴雨工况</w:t>
            </w:r>
          </w:p>
        </w:tc>
        <w:tc>
          <w:tcPr>
            <w:tcW w:w="1125" w:type="dxa"/>
            <w:shd w:val="clear" w:color="auto" w:fill="auto"/>
            <w:vAlign w:val="center"/>
          </w:tcPr>
          <w:p w14:paraId="1D7126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19</w:t>
            </w:r>
          </w:p>
        </w:tc>
        <w:tc>
          <w:tcPr>
            <w:tcW w:w="975" w:type="dxa"/>
            <w:shd w:val="clear" w:color="auto" w:fill="auto"/>
            <w:vAlign w:val="center"/>
          </w:tcPr>
          <w:p w14:paraId="6B65F50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20</w:t>
            </w:r>
          </w:p>
        </w:tc>
        <w:tc>
          <w:tcPr>
            <w:tcW w:w="855" w:type="dxa"/>
            <w:shd w:val="clear" w:color="auto" w:fill="auto"/>
            <w:vAlign w:val="center"/>
          </w:tcPr>
          <w:p w14:paraId="5DA4FE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22</w:t>
            </w:r>
          </w:p>
        </w:tc>
        <w:tc>
          <w:tcPr>
            <w:tcW w:w="1680" w:type="dxa"/>
            <w:shd w:val="clear" w:color="auto" w:fill="auto"/>
            <w:vAlign w:val="center"/>
          </w:tcPr>
          <w:p w14:paraId="464AEF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150</w:t>
            </w:r>
          </w:p>
        </w:tc>
        <w:tc>
          <w:tcPr>
            <w:tcW w:w="1935" w:type="dxa"/>
            <w:shd w:val="clear" w:color="auto" w:fill="auto"/>
            <w:vAlign w:val="center"/>
          </w:tcPr>
          <w:p w14:paraId="241E237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50</w:t>
            </w:r>
          </w:p>
        </w:tc>
      </w:tr>
      <w:tr w14:paraId="65C335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restart"/>
            <w:vAlign w:val="center"/>
          </w:tcPr>
          <w:p w14:paraId="123E6D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Theme="minorEastAsia"/>
                <w:sz w:val="21"/>
                <w:szCs w:val="21"/>
                <w:highlight w:val="none"/>
                <w:lang w:eastAsia="zh-CN"/>
              </w:rPr>
            </w:pPr>
            <w:r>
              <w:rPr>
                <w:rFonts w:hint="eastAsia"/>
                <w:sz w:val="21"/>
                <w:szCs w:val="21"/>
                <w:highlight w:val="none"/>
                <w:lang w:eastAsia="zh-CN"/>
              </w:rPr>
              <w:t>强风化层</w:t>
            </w:r>
          </w:p>
        </w:tc>
        <w:tc>
          <w:tcPr>
            <w:tcW w:w="690" w:type="dxa"/>
            <w:vAlign w:val="center"/>
          </w:tcPr>
          <w:p w14:paraId="1024CDC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1110" w:type="dxa"/>
            <w:vAlign w:val="center"/>
          </w:tcPr>
          <w:p w14:paraId="0FB3CFC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天然工况</w:t>
            </w:r>
          </w:p>
        </w:tc>
        <w:tc>
          <w:tcPr>
            <w:tcW w:w="1125" w:type="dxa"/>
            <w:vAlign w:val="center"/>
          </w:tcPr>
          <w:p w14:paraId="75632C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22.5</w:t>
            </w:r>
          </w:p>
        </w:tc>
        <w:tc>
          <w:tcPr>
            <w:tcW w:w="975" w:type="dxa"/>
            <w:vAlign w:val="center"/>
          </w:tcPr>
          <w:p w14:paraId="15E1401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35</w:t>
            </w:r>
          </w:p>
        </w:tc>
        <w:tc>
          <w:tcPr>
            <w:tcW w:w="855" w:type="dxa"/>
            <w:vAlign w:val="center"/>
          </w:tcPr>
          <w:p w14:paraId="7DDD4F8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28</w:t>
            </w:r>
          </w:p>
        </w:tc>
        <w:tc>
          <w:tcPr>
            <w:tcW w:w="1680" w:type="dxa"/>
            <w:vAlign w:val="center"/>
          </w:tcPr>
          <w:p w14:paraId="1D01A27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c>
          <w:tcPr>
            <w:tcW w:w="1935" w:type="dxa"/>
            <w:vAlign w:val="center"/>
          </w:tcPr>
          <w:p w14:paraId="19ECDBA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r>
      <w:tr w14:paraId="103930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continue"/>
            <w:vAlign w:val="center"/>
          </w:tcPr>
          <w:p w14:paraId="5A42938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rPr>
            </w:pPr>
          </w:p>
        </w:tc>
        <w:tc>
          <w:tcPr>
            <w:tcW w:w="690" w:type="dxa"/>
            <w:vAlign w:val="center"/>
          </w:tcPr>
          <w:p w14:paraId="21C63F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1110" w:type="dxa"/>
            <w:vAlign w:val="center"/>
          </w:tcPr>
          <w:p w14:paraId="0F4AEB7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暴雨工况</w:t>
            </w:r>
          </w:p>
        </w:tc>
        <w:tc>
          <w:tcPr>
            <w:tcW w:w="1125" w:type="dxa"/>
            <w:vAlign w:val="center"/>
          </w:tcPr>
          <w:p w14:paraId="1704B76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23.2</w:t>
            </w:r>
          </w:p>
        </w:tc>
        <w:tc>
          <w:tcPr>
            <w:tcW w:w="975" w:type="dxa"/>
            <w:vAlign w:val="center"/>
          </w:tcPr>
          <w:p w14:paraId="32B66FF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33</w:t>
            </w:r>
          </w:p>
        </w:tc>
        <w:tc>
          <w:tcPr>
            <w:tcW w:w="855" w:type="dxa"/>
            <w:vAlign w:val="center"/>
          </w:tcPr>
          <w:p w14:paraId="5F1DCA1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26</w:t>
            </w:r>
          </w:p>
        </w:tc>
        <w:tc>
          <w:tcPr>
            <w:tcW w:w="1680" w:type="dxa"/>
            <w:vAlign w:val="center"/>
          </w:tcPr>
          <w:p w14:paraId="11CD79B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200</w:t>
            </w:r>
          </w:p>
        </w:tc>
        <w:tc>
          <w:tcPr>
            <w:tcW w:w="1935" w:type="dxa"/>
            <w:vAlign w:val="center"/>
          </w:tcPr>
          <w:p w14:paraId="51855CE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sz w:val="21"/>
                <w:szCs w:val="21"/>
                <w:highlight w:val="none"/>
                <w:lang w:val="en-US" w:eastAsia="zh-CN"/>
              </w:rPr>
            </w:pPr>
            <w:r>
              <w:rPr>
                <w:rFonts w:hint="eastAsia"/>
                <w:sz w:val="21"/>
                <w:szCs w:val="21"/>
                <w:highlight w:val="none"/>
                <w:lang w:val="en-US" w:eastAsia="zh-CN"/>
              </w:rPr>
              <w:t>150</w:t>
            </w:r>
          </w:p>
        </w:tc>
      </w:tr>
      <w:tr w14:paraId="073125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restart"/>
            <w:vAlign w:val="center"/>
          </w:tcPr>
          <w:p w14:paraId="0602B8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eastAsiaTheme="minorEastAsia"/>
                <w:sz w:val="21"/>
                <w:szCs w:val="21"/>
                <w:highlight w:val="none"/>
                <w:lang w:val="en-US" w:eastAsia="zh-CN"/>
              </w:rPr>
            </w:pPr>
            <w:r>
              <w:rPr>
                <w:rFonts w:hint="eastAsia"/>
                <w:sz w:val="21"/>
                <w:szCs w:val="21"/>
                <w:highlight w:val="none"/>
                <w:lang w:val="en-US" w:eastAsia="zh-CN"/>
              </w:rPr>
              <w:t>强风化岩(结构带)</w:t>
            </w:r>
          </w:p>
        </w:tc>
        <w:tc>
          <w:tcPr>
            <w:tcW w:w="690" w:type="dxa"/>
            <w:shd w:val="clear" w:color="auto" w:fill="auto"/>
            <w:vAlign w:val="center"/>
          </w:tcPr>
          <w:p w14:paraId="00C48C3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1110" w:type="dxa"/>
            <w:vAlign w:val="center"/>
          </w:tcPr>
          <w:p w14:paraId="2A04A3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天然工况</w:t>
            </w:r>
          </w:p>
        </w:tc>
        <w:tc>
          <w:tcPr>
            <w:tcW w:w="1125" w:type="dxa"/>
            <w:vAlign w:val="center"/>
          </w:tcPr>
          <w:p w14:paraId="59A8A09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cstheme="minorBidi"/>
                <w:kern w:val="2"/>
                <w:sz w:val="21"/>
                <w:szCs w:val="21"/>
                <w:highlight w:val="none"/>
                <w:lang w:val="en-US" w:eastAsia="zh-CN" w:bidi="ar-SA"/>
              </w:rPr>
              <w:t>22.3</w:t>
            </w:r>
          </w:p>
        </w:tc>
        <w:tc>
          <w:tcPr>
            <w:tcW w:w="975" w:type="dxa"/>
            <w:vAlign w:val="center"/>
          </w:tcPr>
          <w:p w14:paraId="03DA1C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32</w:t>
            </w:r>
          </w:p>
        </w:tc>
        <w:tc>
          <w:tcPr>
            <w:tcW w:w="855" w:type="dxa"/>
            <w:vAlign w:val="center"/>
          </w:tcPr>
          <w:p w14:paraId="6E3BB35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26</w:t>
            </w:r>
          </w:p>
        </w:tc>
        <w:tc>
          <w:tcPr>
            <w:tcW w:w="1680" w:type="dxa"/>
            <w:vAlign w:val="center"/>
          </w:tcPr>
          <w:p w14:paraId="3DEB383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c>
          <w:tcPr>
            <w:tcW w:w="1935" w:type="dxa"/>
            <w:vAlign w:val="center"/>
          </w:tcPr>
          <w:p w14:paraId="29387D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r>
      <w:tr w14:paraId="32D248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33" w:type="dxa"/>
            <w:vMerge w:val="continue"/>
          </w:tcPr>
          <w:p w14:paraId="0E99AF7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eastAsiaTheme="minorEastAsia"/>
                <w:sz w:val="21"/>
                <w:szCs w:val="21"/>
                <w:highlight w:val="none"/>
                <w:lang w:val="en-US" w:eastAsia="zh-CN"/>
              </w:rPr>
            </w:pPr>
          </w:p>
        </w:tc>
        <w:tc>
          <w:tcPr>
            <w:tcW w:w="0" w:type="auto"/>
            <w:shd w:val="clear" w:color="auto" w:fill="auto"/>
            <w:vAlign w:val="center"/>
          </w:tcPr>
          <w:p w14:paraId="3B73E41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综合</w:t>
            </w:r>
          </w:p>
        </w:tc>
        <w:tc>
          <w:tcPr>
            <w:tcW w:w="0" w:type="auto"/>
            <w:vAlign w:val="center"/>
          </w:tcPr>
          <w:p w14:paraId="4DBD56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rPr>
              <w:t>暴雨工况</w:t>
            </w:r>
          </w:p>
        </w:tc>
        <w:tc>
          <w:tcPr>
            <w:tcW w:w="0" w:type="auto"/>
            <w:vAlign w:val="center"/>
          </w:tcPr>
          <w:p w14:paraId="654A54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cstheme="minorBidi"/>
                <w:kern w:val="2"/>
                <w:sz w:val="21"/>
                <w:szCs w:val="21"/>
                <w:highlight w:val="none"/>
                <w:lang w:val="en-US" w:eastAsia="zh-CN" w:bidi="ar-SA"/>
              </w:rPr>
              <w:t>23</w:t>
            </w:r>
          </w:p>
        </w:tc>
        <w:tc>
          <w:tcPr>
            <w:tcW w:w="0" w:type="auto"/>
            <w:vAlign w:val="center"/>
          </w:tcPr>
          <w:p w14:paraId="147E7C2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30</w:t>
            </w:r>
          </w:p>
        </w:tc>
        <w:tc>
          <w:tcPr>
            <w:tcW w:w="0" w:type="auto"/>
            <w:vAlign w:val="center"/>
          </w:tcPr>
          <w:p w14:paraId="2B48660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24</w:t>
            </w:r>
          </w:p>
        </w:tc>
        <w:tc>
          <w:tcPr>
            <w:tcW w:w="0" w:type="auto"/>
          </w:tcPr>
          <w:p w14:paraId="543FD1B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c>
          <w:tcPr>
            <w:tcW w:w="0" w:type="auto"/>
          </w:tcPr>
          <w:p w14:paraId="152694B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sz w:val="21"/>
                <w:szCs w:val="21"/>
                <w:highlight w:val="none"/>
                <w:lang w:val="en-US" w:eastAsia="zh-CN"/>
              </w:rPr>
            </w:pPr>
          </w:p>
        </w:tc>
      </w:tr>
    </w:tbl>
    <w:p w14:paraId="5C93C62B">
      <w:pPr>
        <w:pStyle w:val="23"/>
        <w:spacing w:before="200" w:after="200"/>
        <w:rPr>
          <w:rFonts w:hint="eastAsia" w:ascii="宋体" w:hAnsi="宋体" w:eastAsia="宋体" w:cs="宋体"/>
          <w:sz w:val="36"/>
          <w:szCs w:val="36"/>
          <w:highlight w:val="none"/>
        </w:rPr>
      </w:pPr>
      <w:bookmarkStart w:id="57" w:name="_Toc26419"/>
      <w:bookmarkStart w:id="58" w:name="_Toc28935"/>
      <w:r>
        <w:rPr>
          <w:rFonts w:hint="eastAsia" w:ascii="宋体" w:hAnsi="宋体" w:eastAsia="宋体" w:cs="宋体"/>
          <w:sz w:val="36"/>
          <w:szCs w:val="36"/>
          <w:highlight w:val="none"/>
        </w:rPr>
        <w:t>第四章  边坡</w:t>
      </w:r>
      <w:r>
        <w:rPr>
          <w:rFonts w:hint="eastAsia" w:ascii="宋体" w:hAnsi="宋体" w:eastAsia="宋体" w:cs="宋体"/>
          <w:sz w:val="36"/>
          <w:szCs w:val="36"/>
          <w:highlight w:val="none"/>
          <w:lang w:val="en-US" w:eastAsia="zh-CN"/>
        </w:rPr>
        <w:t>工程</w:t>
      </w:r>
      <w:r>
        <w:rPr>
          <w:rFonts w:hint="eastAsia" w:ascii="宋体" w:hAnsi="宋体" w:eastAsia="宋体" w:cs="宋体"/>
          <w:sz w:val="36"/>
          <w:szCs w:val="36"/>
          <w:highlight w:val="none"/>
        </w:rPr>
        <w:t>地质特征及稳定性评价</w:t>
      </w:r>
      <w:bookmarkEnd w:id="57"/>
      <w:bookmarkEnd w:id="58"/>
    </w:p>
    <w:p w14:paraId="60E55EB2">
      <w:pPr>
        <w:spacing w:line="360" w:lineRule="auto"/>
        <w:ind w:firstLine="540" w:firstLineChars="225"/>
        <w:rPr>
          <w:rFonts w:hint="default" w:ascii="Times New Roman" w:hAnsi="Times New Roman" w:cs="Times New Roman"/>
          <w:sz w:val="24"/>
        </w:rPr>
      </w:pPr>
      <w:r>
        <w:rPr>
          <w:rFonts w:hint="eastAsia" w:ascii="Times New Roman" w:hAnsi="Times New Roman" w:cs="Times New Roman"/>
          <w:sz w:val="24"/>
          <w:lang w:val="en-US" w:eastAsia="zh-CN"/>
        </w:rPr>
        <w:t>调查</w:t>
      </w:r>
      <w:r>
        <w:rPr>
          <w:rFonts w:hint="default" w:ascii="Times New Roman" w:hAnsi="Times New Roman" w:cs="Times New Roman"/>
          <w:sz w:val="24"/>
        </w:rPr>
        <w:t>边坡</w:t>
      </w:r>
      <w:r>
        <w:rPr>
          <w:rFonts w:hint="eastAsia" w:ascii="Times New Roman" w:hAnsi="Times New Roman" w:cs="Times New Roman"/>
          <w:sz w:val="24"/>
          <w:lang w:eastAsia="zh-CN"/>
        </w:rPr>
        <w:t>分为北侧边坡和西侧边坡</w:t>
      </w:r>
      <w:r>
        <w:rPr>
          <w:rFonts w:hint="eastAsia"/>
          <w:sz w:val="24"/>
          <w:highlight w:val="none"/>
        </w:rPr>
        <w:t>。</w:t>
      </w:r>
    </w:p>
    <w:p w14:paraId="114309B0">
      <w:pPr>
        <w:pStyle w:val="3"/>
        <w:spacing w:before="120" w:after="120"/>
        <w:rPr>
          <w:rFonts w:hint="default" w:ascii="Times New Roman" w:hAnsi="Times New Roman" w:cs="Times New Roman"/>
          <w:sz w:val="32"/>
          <w:szCs w:val="32"/>
          <w:highlight w:val="none"/>
          <w:lang w:val="en-US" w:eastAsia="zh-CN"/>
        </w:rPr>
      </w:pPr>
      <w:bookmarkStart w:id="59" w:name="_Toc198146946"/>
      <w:bookmarkStart w:id="60" w:name="_Toc30419"/>
      <w:bookmarkStart w:id="61" w:name="_Toc232587823"/>
      <w:bookmarkStart w:id="62" w:name="_Toc370366309"/>
      <w:r>
        <w:rPr>
          <w:rFonts w:hint="eastAsia" w:ascii="Times New Roman" w:hAnsi="Times New Roman" w:cs="Times New Roman"/>
          <w:sz w:val="32"/>
          <w:szCs w:val="32"/>
          <w:highlight w:val="none"/>
          <w:lang w:val="en-US" w:eastAsia="zh-CN"/>
        </w:rPr>
        <w:t>4.1  北侧</w:t>
      </w:r>
      <w:r>
        <w:rPr>
          <w:rFonts w:hint="default" w:ascii="Times New Roman" w:hAnsi="Times New Roman" w:cs="Times New Roman"/>
          <w:sz w:val="32"/>
          <w:szCs w:val="32"/>
          <w:highlight w:val="none"/>
          <w:lang w:val="en-US" w:eastAsia="zh-CN"/>
        </w:rPr>
        <w:t>边坡</w:t>
      </w:r>
      <w:bookmarkEnd w:id="59"/>
      <w:bookmarkEnd w:id="60"/>
      <w:bookmarkEnd w:id="61"/>
      <w:bookmarkEnd w:id="62"/>
    </w:p>
    <w:p w14:paraId="13969960">
      <w:pPr>
        <w:rPr>
          <w:rFonts w:hint="default" w:ascii="Times New Roman" w:hAnsi="Times New Roman" w:cs="Times New Roman"/>
          <w:sz w:val="24"/>
        </w:rPr>
      </w:pPr>
      <w:bookmarkStart w:id="63" w:name="_Toc440356982"/>
      <w:bookmarkStart w:id="64" w:name="_Toc440399175"/>
      <w:r>
        <w:rPr>
          <w:rFonts w:hint="default" w:ascii="Times New Roman" w:hAnsi="Times New Roman" w:cs="Times New Roman"/>
          <w:sz w:val="24"/>
        </w:rPr>
        <w:t>边坡形态特征</w:t>
      </w:r>
      <w:bookmarkEnd w:id="63"/>
      <w:bookmarkEnd w:id="64"/>
      <w:r>
        <w:rPr>
          <w:rFonts w:hint="default" w:ascii="Times New Roman" w:hAnsi="Times New Roman" w:cs="Times New Roman"/>
          <w:sz w:val="24"/>
        </w:rPr>
        <w:t>：</w:t>
      </w:r>
      <w:r>
        <w:rPr>
          <w:rFonts w:hint="eastAsia" w:ascii="Times New Roman" w:hAnsi="Times New Roman" w:cs="Times New Roman"/>
          <w:sz w:val="24"/>
          <w:lang w:eastAsia="zh-CN"/>
        </w:rPr>
        <w:t>坡向</w:t>
      </w:r>
      <w:r>
        <w:rPr>
          <w:rFonts w:hint="eastAsia" w:ascii="Times New Roman" w:hAnsi="Times New Roman" w:cs="Times New Roman"/>
          <w:sz w:val="24"/>
          <w:lang w:val="en-US" w:eastAsia="zh-CN"/>
        </w:rPr>
        <w:t>178°，坡脚长度35m，最大高度22.2m，分三级台阶开挖，一、二级边坡高分别为6.6m和6.12m，坡度分别为60~63°和</w:t>
      </w:r>
      <w:r>
        <w:rPr>
          <w:rFonts w:hint="eastAsia" w:hAnsi="宋体"/>
          <w:sz w:val="24"/>
          <w:lang w:val="en-US" w:eastAsia="zh-CN"/>
        </w:rPr>
        <w:t>60-66°；三级边坡（滑塌之后）最大高度约8.7m，坡度50-57°；一、二级平台宽度都为1.1-1.7m。</w:t>
      </w:r>
    </w:p>
    <w:p w14:paraId="4751C3E5">
      <w:pPr>
        <w:spacing w:line="360" w:lineRule="auto"/>
        <w:ind w:firstLine="480" w:firstLineChars="200"/>
        <w:rPr>
          <w:rFonts w:hint="eastAsia" w:ascii="Times New Roman" w:hAnsi="Times New Roman" w:cs="Times New Roman"/>
          <w:sz w:val="24"/>
          <w:lang w:val="en-US" w:eastAsia="zh-CN"/>
        </w:rPr>
      </w:pPr>
      <w:r>
        <w:rPr>
          <w:rFonts w:hint="default" w:ascii="Times New Roman" w:hAnsi="Times New Roman" w:cs="Times New Roman"/>
          <w:sz w:val="24"/>
        </w:rPr>
        <w:t>边坡岩土体特征：该段边坡表层残坡积</w:t>
      </w:r>
      <w:r>
        <w:rPr>
          <w:rFonts w:hint="eastAsia" w:ascii="Times New Roman" w:hAnsi="Times New Roman" w:cs="Times New Roman"/>
          <w:sz w:val="24"/>
          <w:lang w:val="en-US" w:eastAsia="zh-CN"/>
        </w:rPr>
        <w:t>层</w:t>
      </w:r>
      <w:r>
        <w:rPr>
          <w:rFonts w:hint="eastAsia" w:ascii="Times New Roman" w:hAnsi="Times New Roman" w:cs="Times New Roman"/>
          <w:sz w:val="24"/>
          <w:lang w:eastAsia="zh-CN"/>
        </w:rPr>
        <w:t>为</w:t>
      </w:r>
      <w:r>
        <w:rPr>
          <w:rFonts w:hint="eastAsia" w:ascii="Times New Roman" w:hAnsi="Times New Roman" w:cs="Times New Roman"/>
          <w:sz w:val="24"/>
          <w:lang w:val="en-US" w:eastAsia="zh-CN"/>
        </w:rPr>
        <w:t>含碎石粉质粘土</w:t>
      </w:r>
      <w:r>
        <w:rPr>
          <w:rFonts w:hint="eastAsia" w:hAnsi="宋体"/>
          <w:sz w:val="24"/>
          <w:lang w:eastAsia="zh-CN"/>
        </w:rPr>
        <w:t>，</w:t>
      </w:r>
      <w:r>
        <w:rPr>
          <w:rFonts w:hint="eastAsia" w:hAnsi="宋体"/>
          <w:sz w:val="24"/>
          <w:lang w:val="en-US" w:eastAsia="zh-CN"/>
        </w:rPr>
        <w:t>厚度</w:t>
      </w:r>
      <w:r>
        <w:rPr>
          <w:rFonts w:hint="default" w:ascii="Times New Roman" w:hAnsi="Times New Roman" w:cs="Times New Roman"/>
          <w:sz w:val="24"/>
        </w:rPr>
        <w:t>0.5</w:t>
      </w:r>
      <w:r>
        <w:rPr>
          <w:rFonts w:hint="eastAsia" w:ascii="Times New Roman" w:hAnsi="Times New Roman" w:cs="Times New Roman"/>
          <w:sz w:val="24"/>
          <w:lang w:val="en-US" w:eastAsia="zh-CN"/>
        </w:rPr>
        <w:t>-2</w:t>
      </w:r>
      <w:r>
        <w:rPr>
          <w:rFonts w:hint="default" w:ascii="Times New Roman" w:hAnsi="Times New Roman" w:cs="Times New Roman"/>
          <w:sz w:val="24"/>
        </w:rPr>
        <w:t>m</w:t>
      </w:r>
      <w:r>
        <w:rPr>
          <w:rFonts w:hint="eastAsia" w:ascii="Times New Roman" w:hAnsi="Times New Roman" w:cs="Times New Roman"/>
          <w:sz w:val="24"/>
          <w:lang w:val="en-US" w:eastAsia="zh-CN"/>
        </w:rPr>
        <w:t>；</w:t>
      </w:r>
      <w:r>
        <w:rPr>
          <w:rFonts w:hint="default" w:ascii="Times New Roman" w:hAnsi="Times New Roman" w:cs="Times New Roman"/>
          <w:sz w:val="24"/>
        </w:rPr>
        <w:t>全风化岩</w:t>
      </w:r>
      <w:r>
        <w:rPr>
          <w:rFonts w:hint="eastAsia" w:ascii="Times New Roman" w:hAnsi="Times New Roman" w:cs="Times New Roman"/>
          <w:sz w:val="24"/>
          <w:lang w:eastAsia="zh-CN"/>
        </w:rPr>
        <w:t>主要在最高处发育，厚度</w:t>
      </w:r>
      <w:r>
        <w:rPr>
          <w:rFonts w:hint="eastAsia" w:ascii="Times New Roman" w:hAnsi="Times New Roman" w:cs="Times New Roman"/>
          <w:sz w:val="24"/>
          <w:lang w:val="en-US" w:eastAsia="zh-CN"/>
        </w:rPr>
        <w:t>0.5-2m，余为强风化岩。基岩岩性以凝灰质砂岩、含砾砂岩为主，夹一层厚度</w:t>
      </w:r>
      <w:r>
        <w:rPr>
          <w:rFonts w:hint="default" w:ascii="Times New Roman" w:hAnsi="Times New Roman" w:cs="Times New Roman"/>
          <w:sz w:val="24"/>
        </w:rPr>
        <w:t>0.5m</w:t>
      </w:r>
      <w:r>
        <w:rPr>
          <w:rFonts w:hint="eastAsia" w:ascii="Times New Roman" w:hAnsi="Times New Roman" w:cs="Times New Roman"/>
          <w:sz w:val="24"/>
          <w:lang w:eastAsia="zh-CN"/>
        </w:rPr>
        <w:t>的青灰色粉砂岩。以粉砂岩夹层为界，上部基岩</w:t>
      </w:r>
      <w:r>
        <w:rPr>
          <w:rFonts w:hint="eastAsia" w:ascii="Times New Roman" w:hAnsi="Times New Roman" w:cs="Times New Roman"/>
          <w:sz w:val="24"/>
          <w:lang w:val="en-US" w:eastAsia="zh-CN"/>
        </w:rPr>
        <w:t>强风化十分强烈，甚至近全风化，结构较松散，工程地质力学性质一般~较差；下部基岩具砂状结构，呈中密-密实状，工程地质力学性质一般。中部发育构造带，裂隙密集处岩体呈碎裂状结构，其岩体风化强于围岩。构造带发育密集构造裂隙，部分裂隙边坡倾向方向视倾角小于边坡面，构成不利影响。</w:t>
      </w:r>
    </w:p>
    <w:p w14:paraId="6F5F94C0">
      <w:pPr>
        <w:ind w:firstLine="480" w:firstLineChars="200"/>
        <w:rPr>
          <w:rFonts w:hint="eastAsia"/>
          <w:sz w:val="24"/>
          <w:lang w:val="en-US" w:eastAsia="zh-CN"/>
        </w:rPr>
      </w:pPr>
      <w:r>
        <w:rPr>
          <w:rFonts w:hint="default" w:ascii="Times New Roman" w:hAnsi="Times New Roman" w:cs="Times New Roman"/>
          <w:sz w:val="24"/>
          <w:highlight w:val="none"/>
        </w:rPr>
        <w:t>边坡变形迹象：</w:t>
      </w:r>
      <w:r>
        <w:rPr>
          <w:rFonts w:hint="eastAsia"/>
          <w:sz w:val="24"/>
          <w:lang w:val="en-US" w:eastAsia="zh-CN"/>
        </w:rPr>
        <w:t>边坡最高处松散层及构造带较普遍发生浅表滑塌，另外鼓胀开裂、拉张裂隙及剪出等失稳变形迹象。</w:t>
      </w:r>
    </w:p>
    <w:p w14:paraId="6FD926CB">
      <w:pPr>
        <w:spacing w:line="360" w:lineRule="auto"/>
        <w:ind w:firstLine="480" w:firstLineChars="200"/>
        <w:rPr>
          <w:rFonts w:hint="eastAsia"/>
          <w:sz w:val="24"/>
          <w:lang w:val="en-US" w:eastAsia="zh-CN"/>
        </w:rPr>
      </w:pPr>
      <w:r>
        <w:rPr>
          <w:rFonts w:hint="eastAsia"/>
          <w:sz w:val="24"/>
          <w:lang w:val="en-US" w:eastAsia="zh-CN"/>
        </w:rPr>
        <w:t>边坡稳定性定性分析：采用赤平投影图分析（图4-1），以及构造带部分裂隙坡向方向视倾角介于30-50°，分析为欠稳定。边坡构造带及粉砂岩夹层上部岩土层工程地质性质较差，对照《边坡工程技术规范》坡率法放坡设计要求（表4-1），边坡放坡不合理，潜在地质灾害主要表现为构造带或浅表岩土层滑塌。</w:t>
      </w:r>
    </w:p>
    <w:p w14:paraId="02805836">
      <w:pPr>
        <w:spacing w:line="360" w:lineRule="auto"/>
        <w:ind w:left="0" w:leftChars="0" w:firstLine="0" w:firstLineChars="0"/>
        <w:jc w:val="distribute"/>
      </w:pPr>
      <w:r>
        <w:drawing>
          <wp:inline distT="0" distB="0" distL="114300" distR="114300">
            <wp:extent cx="3035935" cy="2261870"/>
            <wp:effectExtent l="0" t="0" r="12065" b="508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28"/>
                    <a:stretch>
                      <a:fillRect/>
                    </a:stretch>
                  </pic:blipFill>
                  <pic:spPr>
                    <a:xfrm>
                      <a:off x="0" y="0"/>
                      <a:ext cx="3035935" cy="2261870"/>
                    </a:xfrm>
                    <a:prstGeom prst="rect">
                      <a:avLst/>
                    </a:prstGeom>
                    <a:noFill/>
                    <a:ln>
                      <a:noFill/>
                    </a:ln>
                  </pic:spPr>
                </pic:pic>
              </a:graphicData>
            </a:graphic>
          </wp:inline>
        </w:drawing>
      </w:r>
      <w:r>
        <w:rPr>
          <w:sz w:val="21"/>
          <w:szCs w:val="21"/>
        </w:rPr>
        <w:drawing>
          <wp:inline distT="0" distB="0" distL="114300" distR="114300">
            <wp:extent cx="3037840" cy="2254885"/>
            <wp:effectExtent l="0" t="0" r="10160" b="1206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9"/>
                    <a:stretch>
                      <a:fillRect/>
                    </a:stretch>
                  </pic:blipFill>
                  <pic:spPr>
                    <a:xfrm>
                      <a:off x="0" y="0"/>
                      <a:ext cx="3037840" cy="2254885"/>
                    </a:xfrm>
                    <a:prstGeom prst="rect">
                      <a:avLst/>
                    </a:prstGeom>
                    <a:noFill/>
                    <a:ln>
                      <a:noFill/>
                    </a:ln>
                  </pic:spPr>
                </pic:pic>
              </a:graphicData>
            </a:graphic>
          </wp:inline>
        </w:drawing>
      </w:r>
    </w:p>
    <w:p w14:paraId="616E2DD6">
      <w:pPr>
        <w:spacing w:line="360" w:lineRule="auto"/>
        <w:ind w:left="0" w:leftChars="0" w:firstLine="630" w:firstLineChars="300"/>
        <w:jc w:val="left"/>
      </w:pPr>
      <w:r>
        <w:rPr>
          <w:sz w:val="21"/>
        </w:rPr>
        <mc:AlternateContent>
          <mc:Choice Requires="wps">
            <w:drawing>
              <wp:anchor distT="0" distB="0" distL="114300" distR="114300" simplePos="0" relativeHeight="251671552" behindDoc="0" locked="0" layoutInCell="1" allowOverlap="1">
                <wp:simplePos x="0" y="0"/>
                <wp:positionH relativeFrom="column">
                  <wp:posOffset>11592560</wp:posOffset>
                </wp:positionH>
                <wp:positionV relativeFrom="paragraph">
                  <wp:posOffset>-7674610</wp:posOffset>
                </wp:positionV>
                <wp:extent cx="561975" cy="1728470"/>
                <wp:effectExtent l="5715" t="2540" r="22860" b="21590"/>
                <wp:wrapNone/>
                <wp:docPr id="45" name="任意多边形 45"/>
                <wp:cNvGraphicFramePr/>
                <a:graphic xmlns:a="http://schemas.openxmlformats.org/drawingml/2006/main">
                  <a:graphicData uri="http://schemas.microsoft.com/office/word/2010/wordprocessingShape">
                    <wps:wsp>
                      <wps:cNvSpPr/>
                      <wps:spPr>
                        <a:xfrm>
                          <a:off x="12614910" y="1430020"/>
                          <a:ext cx="561975" cy="1728470"/>
                        </a:xfrm>
                        <a:custGeom>
                          <a:avLst/>
                          <a:gdLst>
                            <a:gd name="connsiteX0" fmla="*/ 885 w 885"/>
                            <a:gd name="connsiteY0" fmla="*/ 2722 h 2722"/>
                            <a:gd name="connsiteX1" fmla="*/ 615 w 885"/>
                            <a:gd name="connsiteY1" fmla="*/ 2407 h 2722"/>
                            <a:gd name="connsiteX2" fmla="*/ 675 w 885"/>
                            <a:gd name="connsiteY2" fmla="*/ 1927 h 2722"/>
                            <a:gd name="connsiteX3" fmla="*/ 742 w 885"/>
                            <a:gd name="connsiteY3" fmla="*/ 1515 h 2722"/>
                            <a:gd name="connsiteX4" fmla="*/ 780 w 885"/>
                            <a:gd name="connsiteY4" fmla="*/ 1222 h 2722"/>
                            <a:gd name="connsiteX5" fmla="*/ 532 w 885"/>
                            <a:gd name="connsiteY5" fmla="*/ 1072 h 2722"/>
                            <a:gd name="connsiteX6" fmla="*/ 300 w 885"/>
                            <a:gd name="connsiteY6" fmla="*/ 1057 h 2722"/>
                            <a:gd name="connsiteX7" fmla="*/ 90 w 885"/>
                            <a:gd name="connsiteY7" fmla="*/ 870 h 2722"/>
                            <a:gd name="connsiteX8" fmla="*/ 195 w 885"/>
                            <a:gd name="connsiteY8" fmla="*/ 382 h 2722"/>
                            <a:gd name="connsiteX9" fmla="*/ 67 w 885"/>
                            <a:gd name="connsiteY9" fmla="*/ 142 h 2722"/>
                            <a:gd name="connsiteX10" fmla="*/ 0 w 885"/>
                            <a:gd name="connsiteY10" fmla="*/ 0 h 2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85" h="2722">
                              <a:moveTo>
                                <a:pt x="885" y="2722"/>
                              </a:moveTo>
                              <a:cubicBezTo>
                                <a:pt x="830" y="2669"/>
                                <a:pt x="657" y="2566"/>
                                <a:pt x="615" y="2407"/>
                              </a:cubicBezTo>
                              <a:cubicBezTo>
                                <a:pt x="573" y="2248"/>
                                <a:pt x="650" y="2105"/>
                                <a:pt x="675" y="1927"/>
                              </a:cubicBezTo>
                              <a:cubicBezTo>
                                <a:pt x="700" y="1749"/>
                                <a:pt x="721" y="1656"/>
                                <a:pt x="742" y="1515"/>
                              </a:cubicBezTo>
                              <a:cubicBezTo>
                                <a:pt x="763" y="1374"/>
                                <a:pt x="814" y="1315"/>
                                <a:pt x="780" y="1222"/>
                              </a:cubicBezTo>
                              <a:cubicBezTo>
                                <a:pt x="746" y="1129"/>
                                <a:pt x="652" y="1102"/>
                                <a:pt x="532" y="1072"/>
                              </a:cubicBezTo>
                              <a:cubicBezTo>
                                <a:pt x="412" y="1042"/>
                                <a:pt x="427" y="1102"/>
                                <a:pt x="300" y="1057"/>
                              </a:cubicBezTo>
                              <a:cubicBezTo>
                                <a:pt x="173" y="1012"/>
                                <a:pt x="139" y="977"/>
                                <a:pt x="90" y="870"/>
                              </a:cubicBezTo>
                              <a:cubicBezTo>
                                <a:pt x="41" y="763"/>
                                <a:pt x="237" y="481"/>
                                <a:pt x="195" y="382"/>
                              </a:cubicBezTo>
                              <a:cubicBezTo>
                                <a:pt x="153" y="283"/>
                                <a:pt x="106" y="218"/>
                                <a:pt x="67" y="142"/>
                              </a:cubicBezTo>
                              <a:cubicBezTo>
                                <a:pt x="28" y="66"/>
                                <a:pt x="11" y="24"/>
                                <a:pt x="0" y="0"/>
                              </a:cubicBezTo>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12.8pt;margin-top:-604.3pt;height:136.1pt;width:44.25pt;z-index:251671552;mso-width-relative:page;mso-height-relative:page;" filled="f" stroked="t" coordsize="885,2722" o:gfxdata="UEsDBAoAAAAAAIdO4kAAAAAAAAAAAAAAAAAEAAAAZHJzL1BLAwQUAAAACACHTuJAiKFRqt8AAAAQ&#10;AQAADwAAAGRycy9kb3ducmV2LnhtbE2PzU7DMBCE70i8g7VIXFDrJJQoDXF6qIRUIVGJ0gO9ucni&#10;hNrrKHZ/eHu2J7jt7I5mv6kWF2fFCcfQe1KQThMQSI1vezIKth8vkwJEiJpabT2hgh8MsKhvbypd&#10;tv5M73jaRCM4hEKpFXQxDqWUoenQ6TD1AxLfvvzodGQ5GtmO+szhzsosSXLpdE/8odMDLjtsDpuj&#10;U7C2y7A9OLPafcv1zrx94mp8fVDq/i5NnkFEvMQ/M1zxGR1qZtr7I7VBWNZF9pSzV8EkzZKCx6tp&#10;ns5SEHtezh/zGci6kv+L1L9QSwMEFAAAAAgAh07iQNvg6Ot0BAAA3A4AAA4AAABkcnMvZTJvRG9j&#10;LnhtbK1Xy47jRBTdI/EPJS+R6LgqfiXq9EjQajYIRppBGpYVx04s2S6ryp2kWbNnzxLxE2gEX8Mg&#10;PoNTDyeVMMSJRBaOH/eeW/fcV9X9q31Tk20hVSXaRUDvwoAUbS5WVbteBN+9ffo8C4jqebvitWiL&#10;RfBSqODVw6ef3O+6ecHERtSrQhKAtGq+6xbBpu+7+WSi8k3RcHUnuqLFx1LIhvd4lOvJSvId0Jt6&#10;wsIwmeyEXHVS5IVSePtoPwYOUV4DKMqyyotHkT83RdtbVFnUvIdLalN1Kngwqy3LIu+/LUtV9KRe&#10;BPC0N1cYwf1SXycP93y+lrzbVLlbAr9mCWc+NbxqYfQA9ch7Tp5l9S+opsqlUKLs73LRTKwjhhF4&#10;QcMzbt5seFcYX0C16g6kq/8PNv9m+1qSarUIojggLW8Q8T/fv//rx58+/Prz33/89uH3Xwi+gKZd&#10;p+aQftO9lu5J4Vb7vC9lo//hDdkjpVhCoxkFwy94iKZhyBzPxb4nOSTihM5SmMu1QMqyKDUCkyNU&#10;/qz6rwphYPn2a9XbOK1wZ1heuaXmom1V1RfvYK1saoTuswnJspjs9NVF91z4e1+YpYyRDdF//yH+&#10;jnrYCR3B9oVZFKYj2MzHTkewfWE6Y2PYUw87jdhlTnxhGsPLy5xEPnYWXsb2hSkb5RuZcYhlPB1Z&#10;ty9Mw3QslomHjcy8vG5fmIbxGN+phz0bgfZlszQcYRst+cAInY1kiS88zcYImXnQSXqZD1+WIqEu&#10;p4juAIdVj9BxJnsERk9YD1XPN0MjyPet6wS4I1xPrtC0304o3YL8toAeMzyi8NFHAAkt3UZGlFHK&#10;vjK9SRm16iub5nK1ZRSjrzy9yTKqzVeOblJGOfnKpoVevWzUi6+c3GQZFeErpzcpI+d95ewmZaS1&#10;rzy7SdnNuUOK4dnLMUudy1WJ3Yjeh9RmH9IHBPsQafYhS63D5x3vdYoPt2S3CPQUI5tFYOaT/tCI&#10;bfFWGJFep7oRwPKHAQaLR5H8eVnlXxQ/nChM7WRmSWI8hVkDlMQ2AixOTOAO76nNCT3MBtdOYD9m&#10;JE5tCjMWmVgcwGJnHO3U+WyN6+0AvNBT7WojaWjBaBqdeJIyW7k0iU88wQy0RjDerjeSWE/oNDWV&#10;NHiSUVtndGrBhvdp5haFOXe9kciWDqXsxJMkdiumodud2FhhKlpPMPCuNhLRQQk82Hwz3Eeg3HB/&#10;ZgTj0RlBZricHg08dYGnIax5RujUVtksNVgDWzNrAhPwaguRDW6KuHj4bGqdiDLTpgd8DEvjA+bg&#10;1QZo7HI3O7FAQxsjRk8z2pFnOdX1PsoRs93qtMyodYudJJll52PcwJDuFmaaHdqGsX7cOLfiqapr&#10;Q1Ld6mZCmSmZnOPYVuK4hB1402Hrr9p1QHi9xnkw76UZpErU1Uqr606j5Hr5ZS3JlqN7PT2F+Dk2&#10;T8Q6qfpHrjZWznyyIWqwQ5ekrhq0K608aNeYwhN9rrAnCX23FKsXc8Aw73HoMR66A5o+VfnPRvt4&#10;KH34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wGAABbQ29udGVudF9UeXBlc10ueG1sUEsBAhQACgAAAAAAh07iQAAAAAAAAAAAAAAAAAYAAAAA&#10;AAAAAAAQAAAAzgUAAF9yZWxzL1BLAQIUABQAAAAIAIdO4kCKFGY80QAAAJQBAAALAAAAAAAAAAEA&#10;IAAAAPIFAABfcmVscy8ucmVsc1BLAQIUAAoAAAAAAIdO4kAAAAAAAAAAAAAAAAAEAAAAAAAAAAAA&#10;EAAAAAAAAABkcnMvUEsBAhQAFAAAAAgAh07iQIihUarfAAAAEAEAAA8AAAAAAAAAAQAgAAAAIgAA&#10;AGRycy9kb3ducmV2LnhtbFBLAQIUABQAAAAIAIdO4kDb4OjrdAQAANwOAAAOAAAAAAAAAAEAIAAA&#10;AC4BAABkcnMvZTJvRG9jLnhtbFBLBQYAAAAABgAGAFkBAAAUCAAAAAA=&#10;" path="m885,2722c830,2669,657,2566,615,2407c573,2248,650,2105,675,1927c700,1749,721,1656,742,1515c763,1374,814,1315,780,1222c746,1129,652,1102,532,1072c412,1042,427,1102,300,1057c173,1012,139,977,90,870c41,763,237,481,195,382c153,283,106,218,67,142c28,66,11,24,0,0e">
                <v:path o:connectlocs="561975,1728470;390525,1528445;428625,1223645;471170,962025;495300,775970;337820,680720;190500,671195;57150,552450;123825,242570;42545,90170;0,0" o:connectangles="0,0,0,0,0,0,0,0,0,0,0"/>
                <v:fill on="f" focussize="0,0"/>
                <v:stroke weight="1pt" color="#FF0000 [2404]" miterlimit="8" joinstyle="miter"/>
                <v:imagedata o:title=""/>
                <o:lock v:ext="edit" aspectratio="f"/>
              </v:shape>
            </w:pict>
          </mc:Fallback>
        </mc:AlternateContent>
      </w:r>
      <w:r>
        <w:rPr>
          <w:rFonts w:hint="eastAsia"/>
          <w:b/>
          <w:bCs/>
          <w:sz w:val="21"/>
          <w:szCs w:val="21"/>
          <w:lang w:eastAsia="zh-CN"/>
        </w:rPr>
        <w:t>照片</w:t>
      </w:r>
      <w:r>
        <w:rPr>
          <w:rFonts w:hint="eastAsia"/>
          <w:b/>
          <w:bCs/>
          <w:sz w:val="21"/>
          <w:szCs w:val="21"/>
          <w:lang w:val="en-US" w:eastAsia="zh-CN"/>
        </w:rPr>
        <w:t>4-1  构造带坍塌及西侧裂隙张开               照片4-2  边坡构造带坍塌场景</w:t>
      </w:r>
      <w:r>
        <w:drawing>
          <wp:inline distT="0" distB="0" distL="114300" distR="114300">
            <wp:extent cx="3299460" cy="2482850"/>
            <wp:effectExtent l="0" t="0" r="15240" b="12700"/>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30"/>
                    <a:stretch>
                      <a:fillRect/>
                    </a:stretch>
                  </pic:blipFill>
                  <pic:spPr>
                    <a:xfrm>
                      <a:off x="0" y="0"/>
                      <a:ext cx="3299460" cy="2482850"/>
                    </a:xfrm>
                    <a:prstGeom prst="rect">
                      <a:avLst/>
                    </a:prstGeom>
                    <a:noFill/>
                    <a:ln>
                      <a:noFill/>
                    </a:ln>
                  </pic:spPr>
                </pic:pic>
              </a:graphicData>
            </a:graphic>
          </wp:inline>
        </w:drawing>
      </w:r>
      <w:r>
        <w:drawing>
          <wp:inline distT="0" distB="0" distL="114300" distR="114300">
            <wp:extent cx="2738120" cy="2495550"/>
            <wp:effectExtent l="0" t="0" r="5080" b="0"/>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pic:cNvPicPr>
                  </pic:nvPicPr>
                  <pic:blipFill>
                    <a:blip r:embed="rId31"/>
                    <a:stretch>
                      <a:fillRect/>
                    </a:stretch>
                  </pic:blipFill>
                  <pic:spPr>
                    <a:xfrm>
                      <a:off x="0" y="0"/>
                      <a:ext cx="2738120" cy="2495550"/>
                    </a:xfrm>
                    <a:prstGeom prst="rect">
                      <a:avLst/>
                    </a:prstGeom>
                    <a:noFill/>
                    <a:ln>
                      <a:noFill/>
                    </a:ln>
                  </pic:spPr>
                </pic:pic>
              </a:graphicData>
            </a:graphic>
          </wp:inline>
        </w:drawing>
      </w:r>
    </w:p>
    <w:p w14:paraId="7FB9921B">
      <w:pPr>
        <w:spacing w:line="360" w:lineRule="auto"/>
        <w:jc w:val="both"/>
        <w:rPr>
          <w:rFonts w:hint="default"/>
          <w:lang w:val="en-US" w:eastAsia="zh-CN"/>
        </w:rPr>
      </w:pPr>
      <w:r>
        <w:rPr>
          <w:rFonts w:hint="eastAsia"/>
          <w:b/>
          <w:bCs/>
          <w:sz w:val="21"/>
          <w:szCs w:val="21"/>
          <w:lang w:eastAsia="zh-CN"/>
        </w:rPr>
        <w:t>照片</w:t>
      </w:r>
      <w:r>
        <w:rPr>
          <w:rFonts w:hint="eastAsia"/>
          <w:b/>
          <w:bCs/>
          <w:sz w:val="21"/>
          <w:szCs w:val="21"/>
          <w:lang w:val="en-US" w:eastAsia="zh-CN"/>
        </w:rPr>
        <w:t>4-3  构造带发育顺坡向并剪出构造裂隙                 照片4-4  构造带与围岩</w:t>
      </w:r>
    </w:p>
    <w:p w14:paraId="75DE1238">
      <w:pPr>
        <w:spacing w:line="360" w:lineRule="auto"/>
        <w:ind w:left="0" w:leftChars="0" w:firstLine="0" w:firstLineChars="0"/>
        <w:jc w:val="center"/>
        <w:rPr>
          <w:rFonts w:hint="eastAsia" w:eastAsiaTheme="minorEastAsia"/>
          <w:sz w:val="24"/>
          <w:highlight w:val="yellow"/>
          <w:lang w:eastAsia="zh-CN"/>
        </w:rPr>
      </w:pPr>
      <w:r>
        <w:drawing>
          <wp:inline distT="0" distB="0" distL="114300" distR="114300">
            <wp:extent cx="4476115" cy="3355975"/>
            <wp:effectExtent l="0" t="0" r="0" b="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32"/>
                    <a:srcRect b="13233"/>
                    <a:stretch>
                      <a:fillRect/>
                    </a:stretch>
                  </pic:blipFill>
                  <pic:spPr>
                    <a:xfrm>
                      <a:off x="0" y="0"/>
                      <a:ext cx="4476115" cy="3355975"/>
                    </a:xfrm>
                    <a:prstGeom prst="rect">
                      <a:avLst/>
                    </a:prstGeom>
                    <a:noFill/>
                    <a:ln>
                      <a:noFill/>
                    </a:ln>
                  </pic:spPr>
                </pic:pic>
              </a:graphicData>
            </a:graphic>
          </wp:inline>
        </w:drawing>
      </w:r>
    </w:p>
    <w:p w14:paraId="10A2E728">
      <w:pPr>
        <w:ind w:left="0" w:leftChars="0" w:firstLine="0" w:firstLineChars="0"/>
        <w:jc w:val="center"/>
        <w:rPr>
          <w:rFonts w:hint="eastAsia"/>
          <w:b/>
          <w:bCs/>
          <w:sz w:val="24"/>
          <w:szCs w:val="24"/>
          <w:lang w:val="en-US" w:eastAsia="zh-CN"/>
        </w:rPr>
      </w:pPr>
      <w:r>
        <w:rPr>
          <w:rFonts w:hint="eastAsia"/>
          <w:b/>
          <w:bCs/>
          <w:sz w:val="24"/>
          <w:szCs w:val="24"/>
          <w:lang w:val="en-US" w:eastAsia="zh-CN"/>
        </w:rPr>
        <w:t>图4-1  北侧边坡与发育构造裂隙赤平投影分析图，分析为欠稳定</w:t>
      </w:r>
    </w:p>
    <w:p w14:paraId="0601D8C4">
      <w:pPr>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表4-1  土质边坡坡率允许值（表14.2.2）</w:t>
      </w:r>
    </w:p>
    <w:p w14:paraId="3C0E4884">
      <w:pPr>
        <w:ind w:left="0" w:leftChars="0" w:firstLine="0" w:firstLineChars="0"/>
        <w:jc w:val="center"/>
      </w:pPr>
      <w:r>
        <w:drawing>
          <wp:inline distT="0" distB="0" distL="114300" distR="114300">
            <wp:extent cx="4497070" cy="20618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rcRect t="10254"/>
                    <a:stretch>
                      <a:fillRect/>
                    </a:stretch>
                  </pic:blipFill>
                  <pic:spPr>
                    <a:xfrm>
                      <a:off x="0" y="0"/>
                      <a:ext cx="4497070" cy="2061845"/>
                    </a:xfrm>
                    <a:prstGeom prst="rect">
                      <a:avLst/>
                    </a:prstGeom>
                    <a:noFill/>
                    <a:ln>
                      <a:noFill/>
                    </a:ln>
                  </pic:spPr>
                </pic:pic>
              </a:graphicData>
            </a:graphic>
          </wp:inline>
        </w:drawing>
      </w:r>
    </w:p>
    <w:p w14:paraId="0ADF81CD">
      <w:pPr>
        <w:spacing w:line="360" w:lineRule="auto"/>
        <w:ind w:firstLine="480" w:firstLineChars="200"/>
        <w:rPr>
          <w:rFonts w:hint="eastAsia"/>
          <w:sz w:val="24"/>
          <w:lang w:val="en-US" w:eastAsia="zh-CN"/>
        </w:rPr>
      </w:pPr>
      <w:r>
        <w:rPr>
          <w:rFonts w:hint="eastAsia"/>
          <w:sz w:val="24"/>
          <w:lang w:val="en-US" w:eastAsia="zh-CN"/>
        </w:rPr>
        <w:t>边坡稳定性定量计算：对北侧边坡按其形态、岩土分层及推荐物理力学参数建立模型，利用北京理正岩土软件进行岩土复杂条件下的边坡稳定性分析计算，计算分析条件及结果见表4-2。</w:t>
      </w:r>
    </w:p>
    <w:p w14:paraId="13ECC56F">
      <w:pPr>
        <w:spacing w:line="360" w:lineRule="auto"/>
        <w:ind w:left="0" w:leftChars="0" w:firstLine="0" w:firstLineChars="0"/>
        <w:jc w:val="center"/>
        <w:rPr>
          <w:rFonts w:hint="default"/>
          <w:b/>
          <w:bCs/>
          <w:sz w:val="21"/>
          <w:szCs w:val="21"/>
          <w:lang w:val="en-US" w:eastAsia="zh-CN"/>
        </w:rPr>
      </w:pPr>
      <w:r>
        <w:rPr>
          <w:rFonts w:hint="eastAsia"/>
          <w:b/>
          <w:bCs/>
          <w:sz w:val="21"/>
          <w:szCs w:val="21"/>
          <w:lang w:val="en-US" w:eastAsia="zh-CN"/>
        </w:rPr>
        <w:t>表4-2  北侧边坡稳定性定量计算分析结果表</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350"/>
        <w:gridCol w:w="1451"/>
        <w:gridCol w:w="1480"/>
        <w:gridCol w:w="2188"/>
        <w:gridCol w:w="1005"/>
      </w:tblGrid>
      <w:tr w14:paraId="07D082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984" w:type="dxa"/>
            <w:vMerge w:val="restart"/>
            <w:tcBorders>
              <w:tl2br w:val="nil"/>
              <w:tr2bl w:val="nil"/>
            </w:tcBorders>
            <w:vAlign w:val="center"/>
          </w:tcPr>
          <w:p w14:paraId="2853F23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计算剖面</w:t>
            </w:r>
          </w:p>
        </w:tc>
        <w:tc>
          <w:tcPr>
            <w:tcW w:w="2801" w:type="dxa"/>
            <w:gridSpan w:val="2"/>
            <w:tcBorders>
              <w:tl2br w:val="nil"/>
              <w:tr2bl w:val="nil"/>
            </w:tcBorders>
            <w:vAlign w:val="center"/>
          </w:tcPr>
          <w:p w14:paraId="34B2E11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工况</w:t>
            </w:r>
          </w:p>
        </w:tc>
        <w:tc>
          <w:tcPr>
            <w:tcW w:w="1480" w:type="dxa"/>
            <w:vMerge w:val="restart"/>
            <w:tcBorders>
              <w:tl2br w:val="nil"/>
              <w:tr2bl w:val="nil"/>
            </w:tcBorders>
            <w:vAlign w:val="center"/>
          </w:tcPr>
          <w:p w14:paraId="711748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vertAlign w:val="baseline"/>
                <w:lang w:val="en-US" w:eastAsia="zh-CN"/>
              </w:rPr>
            </w:pPr>
            <w:r>
              <w:rPr>
                <w:rFonts w:hint="eastAsia" w:ascii="宋体" w:hAnsi="宋体"/>
                <w:sz w:val="21"/>
                <w:szCs w:val="21"/>
                <w:lang w:val="zh-CN"/>
              </w:rPr>
              <w:t>滑裂面形状</w:t>
            </w:r>
          </w:p>
        </w:tc>
        <w:tc>
          <w:tcPr>
            <w:tcW w:w="2188" w:type="dxa"/>
            <w:vMerge w:val="restart"/>
            <w:tcBorders>
              <w:tl2br w:val="nil"/>
              <w:tr2bl w:val="nil"/>
            </w:tcBorders>
            <w:vAlign w:val="center"/>
          </w:tcPr>
          <w:p w14:paraId="65BDB7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Theme="minorEastAsia"/>
                <w:sz w:val="21"/>
                <w:szCs w:val="21"/>
                <w:lang w:val="en-US" w:eastAsia="zh-CN"/>
              </w:rPr>
            </w:pPr>
            <w:r>
              <w:rPr>
                <w:rFonts w:hint="eastAsia" w:ascii="宋体" w:hAnsi="宋体"/>
                <w:sz w:val="21"/>
                <w:szCs w:val="21"/>
                <w:lang w:val="en-US" w:eastAsia="zh-CN"/>
              </w:rPr>
              <w:t>稳定分析方法</w:t>
            </w:r>
            <w:r>
              <w:rPr>
                <w:rFonts w:hint="eastAsia" w:ascii="宋体" w:hAnsi="宋体"/>
                <w:sz w:val="21"/>
                <w:szCs w:val="21"/>
                <w:lang w:val="zh-CN"/>
              </w:rPr>
              <w:t xml:space="preserve"> </w:t>
            </w:r>
          </w:p>
        </w:tc>
        <w:tc>
          <w:tcPr>
            <w:tcW w:w="1005" w:type="dxa"/>
            <w:vMerge w:val="restart"/>
            <w:tcBorders>
              <w:tl2br w:val="nil"/>
              <w:tr2bl w:val="nil"/>
            </w:tcBorders>
            <w:vAlign w:val="center"/>
          </w:tcPr>
          <w:p w14:paraId="4EA40E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sz w:val="21"/>
                <w:szCs w:val="21"/>
                <w:lang w:val="en-US" w:eastAsia="zh-CN"/>
              </w:rPr>
            </w:pPr>
            <w:r>
              <w:rPr>
                <w:rFonts w:hint="eastAsia" w:ascii="宋体" w:hAnsi="宋体"/>
                <w:sz w:val="21"/>
                <w:szCs w:val="21"/>
                <w:lang w:val="en-US" w:eastAsia="zh-CN"/>
              </w:rPr>
              <w:t>插图</w:t>
            </w:r>
          </w:p>
        </w:tc>
      </w:tr>
      <w:tr w14:paraId="2CC29E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vMerge w:val="continue"/>
            <w:tcBorders>
              <w:tl2br w:val="nil"/>
              <w:tr2bl w:val="nil"/>
            </w:tcBorders>
            <w:vAlign w:val="center"/>
          </w:tcPr>
          <w:p w14:paraId="4581F96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350" w:type="dxa"/>
            <w:tcBorders>
              <w:tl2br w:val="nil"/>
              <w:tr2bl w:val="nil"/>
            </w:tcBorders>
            <w:vAlign w:val="center"/>
          </w:tcPr>
          <w:p w14:paraId="00B9AE6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天然</w:t>
            </w:r>
          </w:p>
        </w:tc>
        <w:tc>
          <w:tcPr>
            <w:tcW w:w="1451" w:type="dxa"/>
            <w:tcBorders>
              <w:tl2br w:val="nil"/>
              <w:tr2bl w:val="nil"/>
            </w:tcBorders>
            <w:vAlign w:val="center"/>
          </w:tcPr>
          <w:p w14:paraId="1F53EE1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饱水</w:t>
            </w:r>
          </w:p>
        </w:tc>
        <w:tc>
          <w:tcPr>
            <w:tcW w:w="1480" w:type="dxa"/>
            <w:vMerge w:val="continue"/>
            <w:tcBorders>
              <w:tl2br w:val="nil"/>
              <w:tr2bl w:val="nil"/>
            </w:tcBorders>
            <w:vAlign w:val="center"/>
          </w:tcPr>
          <w:p w14:paraId="6E9DEB3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2188" w:type="dxa"/>
            <w:vMerge w:val="continue"/>
            <w:tcBorders>
              <w:tl2br w:val="nil"/>
              <w:tr2bl w:val="nil"/>
            </w:tcBorders>
            <w:vAlign w:val="center"/>
          </w:tcPr>
          <w:p w14:paraId="6B93333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005" w:type="dxa"/>
            <w:vMerge w:val="continue"/>
            <w:tcBorders>
              <w:tl2br w:val="nil"/>
              <w:tr2bl w:val="nil"/>
            </w:tcBorders>
            <w:vAlign w:val="center"/>
          </w:tcPr>
          <w:p w14:paraId="5486918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r>
      <w:tr w14:paraId="1511FD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vMerge w:val="restart"/>
            <w:tcBorders>
              <w:tl2br w:val="nil"/>
              <w:tr2bl w:val="nil"/>
            </w:tcBorders>
            <w:vAlign w:val="center"/>
          </w:tcPr>
          <w:p w14:paraId="6B6C1A2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3-3’（总应力法，不考虑渗透力）</w:t>
            </w:r>
          </w:p>
        </w:tc>
        <w:tc>
          <w:tcPr>
            <w:tcW w:w="1350" w:type="dxa"/>
            <w:tcBorders>
              <w:tl2br w:val="nil"/>
              <w:tr2bl w:val="nil"/>
            </w:tcBorders>
            <w:vAlign w:val="center"/>
          </w:tcPr>
          <w:p w14:paraId="3466AA5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451" w:type="dxa"/>
            <w:tcBorders>
              <w:tl2br w:val="nil"/>
              <w:tr2bl w:val="nil"/>
            </w:tcBorders>
            <w:vAlign w:val="center"/>
          </w:tcPr>
          <w:p w14:paraId="2A7CC8D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1.191</w:t>
            </w:r>
          </w:p>
        </w:tc>
        <w:tc>
          <w:tcPr>
            <w:tcW w:w="1480" w:type="dxa"/>
            <w:tcBorders>
              <w:tl2br w:val="nil"/>
              <w:tr2bl w:val="nil"/>
            </w:tcBorders>
            <w:vAlign w:val="center"/>
          </w:tcPr>
          <w:p w14:paraId="03EBBA4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ascii="宋体" w:hAnsi="宋体"/>
                <w:sz w:val="21"/>
                <w:szCs w:val="21"/>
                <w:lang w:val="zh-CN"/>
              </w:rPr>
              <w:t>折线形滑面</w:t>
            </w:r>
          </w:p>
        </w:tc>
        <w:tc>
          <w:tcPr>
            <w:tcW w:w="2188" w:type="dxa"/>
            <w:tcBorders>
              <w:tl2br w:val="nil"/>
              <w:tr2bl w:val="nil"/>
            </w:tcBorders>
            <w:vAlign w:val="center"/>
          </w:tcPr>
          <w:p w14:paraId="1103756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宋体" w:hAnsi="宋体"/>
                <w:sz w:val="21"/>
                <w:szCs w:val="21"/>
                <w:lang w:val="zh-CN"/>
              </w:rPr>
            </w:pPr>
            <w:r>
              <w:rPr>
                <w:rFonts w:hint="eastAsia" w:ascii="宋体" w:hAnsi="宋体"/>
                <w:sz w:val="21"/>
                <w:szCs w:val="21"/>
                <w:lang w:val="zh-CN"/>
              </w:rPr>
              <w:t>摩根斯顿</w:t>
            </w:r>
            <w:r>
              <w:rPr>
                <w:rFonts w:hint="default" w:ascii="宋体" w:hAnsi="宋体"/>
                <w:sz w:val="21"/>
                <w:szCs w:val="21"/>
                <w:lang w:val="zh-CN"/>
              </w:rPr>
              <w:t>—</w:t>
            </w:r>
            <w:r>
              <w:rPr>
                <w:rFonts w:hint="eastAsia" w:ascii="宋体" w:hAnsi="宋体"/>
                <w:sz w:val="21"/>
                <w:szCs w:val="21"/>
                <w:lang w:val="zh-CN"/>
              </w:rPr>
              <w:t>普赖斯法</w:t>
            </w:r>
          </w:p>
        </w:tc>
        <w:tc>
          <w:tcPr>
            <w:tcW w:w="1005" w:type="dxa"/>
            <w:tcBorders>
              <w:tl2br w:val="nil"/>
              <w:tr2bl w:val="nil"/>
            </w:tcBorders>
            <w:vAlign w:val="center"/>
          </w:tcPr>
          <w:p w14:paraId="717984B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宋体" w:hAnsi="宋体" w:eastAsiaTheme="minorEastAsia"/>
                <w:sz w:val="21"/>
                <w:szCs w:val="21"/>
                <w:lang w:val="en-US" w:eastAsia="zh-CN"/>
              </w:rPr>
            </w:pPr>
            <w:r>
              <w:rPr>
                <w:rFonts w:hint="eastAsia" w:ascii="宋体" w:hAnsi="宋体"/>
                <w:sz w:val="21"/>
                <w:szCs w:val="21"/>
                <w:lang w:val="en-US" w:eastAsia="zh-CN"/>
              </w:rPr>
              <w:t>图4-2</w:t>
            </w:r>
          </w:p>
        </w:tc>
      </w:tr>
      <w:tr w14:paraId="6B3C0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vMerge w:val="continue"/>
            <w:tcBorders>
              <w:tl2br w:val="nil"/>
              <w:tr2bl w:val="nil"/>
            </w:tcBorders>
            <w:vAlign w:val="center"/>
          </w:tcPr>
          <w:p w14:paraId="0E312F1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350" w:type="dxa"/>
            <w:tcBorders>
              <w:tl2br w:val="nil"/>
              <w:tr2bl w:val="nil"/>
            </w:tcBorders>
            <w:vAlign w:val="center"/>
          </w:tcPr>
          <w:p w14:paraId="7407516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451" w:type="dxa"/>
            <w:tcBorders>
              <w:tl2br w:val="nil"/>
              <w:tr2bl w:val="nil"/>
            </w:tcBorders>
            <w:vAlign w:val="center"/>
          </w:tcPr>
          <w:p w14:paraId="45AF4D5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1.143</w:t>
            </w:r>
          </w:p>
        </w:tc>
        <w:tc>
          <w:tcPr>
            <w:tcW w:w="1480" w:type="dxa"/>
            <w:tcBorders>
              <w:tl2br w:val="nil"/>
              <w:tr2bl w:val="nil"/>
            </w:tcBorders>
            <w:vAlign w:val="center"/>
          </w:tcPr>
          <w:p w14:paraId="60575DF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ascii="宋体" w:hAnsi="宋体"/>
                <w:sz w:val="21"/>
                <w:szCs w:val="21"/>
                <w:lang w:val="zh-CN"/>
              </w:rPr>
              <w:t>折线形滑面</w:t>
            </w:r>
          </w:p>
        </w:tc>
        <w:tc>
          <w:tcPr>
            <w:tcW w:w="2188" w:type="dxa"/>
            <w:tcBorders>
              <w:tl2br w:val="nil"/>
              <w:tr2bl w:val="nil"/>
            </w:tcBorders>
            <w:vAlign w:val="center"/>
          </w:tcPr>
          <w:p w14:paraId="632DA95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ascii="宋体" w:hAnsi="宋体"/>
                <w:sz w:val="21"/>
                <w:szCs w:val="21"/>
                <w:lang w:val="en-US" w:eastAsia="zh-CN"/>
              </w:rPr>
              <w:t>Janbu</w:t>
            </w:r>
            <w:r>
              <w:rPr>
                <w:rFonts w:hint="eastAsia" w:ascii="宋体" w:hAnsi="宋体"/>
                <w:sz w:val="21"/>
                <w:szCs w:val="21"/>
                <w:lang w:val="zh-CN" w:eastAsia="zh-CN"/>
              </w:rPr>
              <w:t>法</w:t>
            </w:r>
          </w:p>
        </w:tc>
        <w:tc>
          <w:tcPr>
            <w:tcW w:w="1005" w:type="dxa"/>
            <w:tcBorders>
              <w:tl2br w:val="nil"/>
              <w:tr2bl w:val="nil"/>
            </w:tcBorders>
            <w:vAlign w:val="center"/>
          </w:tcPr>
          <w:p w14:paraId="3D4412D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宋体" w:hAnsi="宋体"/>
                <w:sz w:val="21"/>
                <w:szCs w:val="21"/>
                <w:lang w:val="en-US" w:eastAsia="zh-CN"/>
              </w:rPr>
            </w:pPr>
            <w:r>
              <w:rPr>
                <w:rFonts w:hint="eastAsia" w:ascii="宋体" w:hAnsi="宋体"/>
                <w:sz w:val="21"/>
                <w:szCs w:val="21"/>
                <w:lang w:val="en-US" w:eastAsia="zh-CN"/>
              </w:rPr>
              <w:t>图4-3</w:t>
            </w:r>
          </w:p>
        </w:tc>
      </w:tr>
      <w:tr w14:paraId="04354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vMerge w:val="continue"/>
            <w:tcBorders>
              <w:tl2br w:val="nil"/>
              <w:tr2bl w:val="nil"/>
            </w:tcBorders>
            <w:vAlign w:val="center"/>
          </w:tcPr>
          <w:p w14:paraId="23188F4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350" w:type="dxa"/>
            <w:tcBorders>
              <w:tl2br w:val="nil"/>
              <w:tr2bl w:val="nil"/>
            </w:tcBorders>
            <w:vAlign w:val="center"/>
          </w:tcPr>
          <w:p w14:paraId="35202AD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451" w:type="dxa"/>
            <w:tcBorders>
              <w:tl2br w:val="nil"/>
              <w:tr2bl w:val="nil"/>
            </w:tcBorders>
            <w:vAlign w:val="center"/>
          </w:tcPr>
          <w:p w14:paraId="090E226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1.14</w:t>
            </w:r>
          </w:p>
        </w:tc>
        <w:tc>
          <w:tcPr>
            <w:tcW w:w="1480" w:type="dxa"/>
            <w:tcBorders>
              <w:tl2br w:val="nil"/>
              <w:tr2bl w:val="nil"/>
            </w:tcBorders>
            <w:vAlign w:val="center"/>
          </w:tcPr>
          <w:p w14:paraId="235C16C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ascii="宋体" w:hAnsi="宋体"/>
                <w:sz w:val="21"/>
                <w:szCs w:val="21"/>
                <w:lang w:val="zh-CN"/>
              </w:rPr>
              <w:t>折线形滑面</w:t>
            </w:r>
          </w:p>
        </w:tc>
        <w:tc>
          <w:tcPr>
            <w:tcW w:w="2188" w:type="dxa"/>
            <w:tcBorders>
              <w:tl2br w:val="nil"/>
              <w:tr2bl w:val="nil"/>
            </w:tcBorders>
            <w:vAlign w:val="center"/>
          </w:tcPr>
          <w:p w14:paraId="4F36169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宋体" w:hAnsi="宋体"/>
                <w:sz w:val="21"/>
                <w:szCs w:val="21"/>
                <w:lang w:val="en-US" w:eastAsia="zh-CN"/>
              </w:rPr>
            </w:pPr>
            <w:r>
              <w:rPr>
                <w:rFonts w:hint="eastAsia" w:ascii="宋体" w:hAnsi="宋体"/>
                <w:sz w:val="21"/>
                <w:szCs w:val="21"/>
                <w:lang w:val="en-US" w:eastAsia="zh-CN"/>
              </w:rPr>
              <w:t>Bishop法</w:t>
            </w:r>
          </w:p>
        </w:tc>
        <w:tc>
          <w:tcPr>
            <w:tcW w:w="1005" w:type="dxa"/>
            <w:tcBorders>
              <w:tl2br w:val="nil"/>
              <w:tr2bl w:val="nil"/>
            </w:tcBorders>
            <w:vAlign w:val="center"/>
          </w:tcPr>
          <w:p w14:paraId="1A92ABC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宋体" w:hAnsi="宋体"/>
                <w:sz w:val="21"/>
                <w:szCs w:val="21"/>
                <w:lang w:val="en-US" w:eastAsia="zh-CN"/>
              </w:rPr>
            </w:pPr>
            <w:r>
              <w:rPr>
                <w:rFonts w:hint="eastAsia" w:ascii="宋体" w:hAnsi="宋体"/>
                <w:sz w:val="21"/>
                <w:szCs w:val="21"/>
                <w:lang w:val="en-US" w:eastAsia="zh-CN"/>
              </w:rPr>
              <w:t>图4-4</w:t>
            </w:r>
          </w:p>
        </w:tc>
      </w:tr>
      <w:tr w14:paraId="7BCCB9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vMerge w:val="continue"/>
            <w:tcBorders>
              <w:tl2br w:val="nil"/>
              <w:tr2bl w:val="nil"/>
            </w:tcBorders>
            <w:vAlign w:val="center"/>
          </w:tcPr>
          <w:p w14:paraId="02A176B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350" w:type="dxa"/>
            <w:tcBorders>
              <w:tl2br w:val="nil"/>
              <w:tr2bl w:val="nil"/>
            </w:tcBorders>
            <w:vAlign w:val="center"/>
          </w:tcPr>
          <w:p w14:paraId="1688A25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451" w:type="dxa"/>
            <w:tcBorders>
              <w:tl2br w:val="nil"/>
              <w:tr2bl w:val="nil"/>
            </w:tcBorders>
            <w:vAlign w:val="center"/>
          </w:tcPr>
          <w:p w14:paraId="713147F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1.174</w:t>
            </w:r>
          </w:p>
        </w:tc>
        <w:tc>
          <w:tcPr>
            <w:tcW w:w="1480" w:type="dxa"/>
            <w:tcBorders>
              <w:tl2br w:val="nil"/>
              <w:tr2bl w:val="nil"/>
            </w:tcBorders>
            <w:vAlign w:val="center"/>
          </w:tcPr>
          <w:p w14:paraId="752AA14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圆孤形滑面</w:t>
            </w:r>
          </w:p>
        </w:tc>
        <w:tc>
          <w:tcPr>
            <w:tcW w:w="2188" w:type="dxa"/>
            <w:tcBorders>
              <w:tl2br w:val="nil"/>
              <w:tr2bl w:val="nil"/>
            </w:tcBorders>
            <w:vAlign w:val="center"/>
          </w:tcPr>
          <w:p w14:paraId="227543F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瑞典条分法</w:t>
            </w:r>
          </w:p>
        </w:tc>
        <w:tc>
          <w:tcPr>
            <w:tcW w:w="1005" w:type="dxa"/>
            <w:tcBorders>
              <w:tl2br w:val="nil"/>
              <w:tr2bl w:val="nil"/>
            </w:tcBorders>
            <w:vAlign w:val="center"/>
          </w:tcPr>
          <w:p w14:paraId="50892DB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vertAlign w:val="baseline"/>
                <w:lang w:val="en-US" w:eastAsia="zh-CN"/>
              </w:rPr>
            </w:pPr>
            <w:r>
              <w:rPr>
                <w:rFonts w:hint="eastAsia" w:ascii="宋体" w:hAnsi="宋体"/>
                <w:sz w:val="21"/>
                <w:szCs w:val="21"/>
                <w:lang w:val="en-US" w:eastAsia="zh-CN"/>
              </w:rPr>
              <w:t>图4-5</w:t>
            </w:r>
          </w:p>
        </w:tc>
      </w:tr>
      <w:tr w14:paraId="51CC2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Borders>
              <w:tl2br w:val="nil"/>
              <w:tr2bl w:val="nil"/>
            </w:tcBorders>
            <w:vAlign w:val="center"/>
          </w:tcPr>
          <w:p w14:paraId="28B9042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边坡构造带（总应力法，考虑渗透力）</w:t>
            </w:r>
          </w:p>
        </w:tc>
        <w:tc>
          <w:tcPr>
            <w:tcW w:w="1350" w:type="dxa"/>
            <w:tcBorders>
              <w:tl2br w:val="nil"/>
              <w:tr2bl w:val="nil"/>
            </w:tcBorders>
            <w:vAlign w:val="center"/>
          </w:tcPr>
          <w:p w14:paraId="61328FB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p>
        </w:tc>
        <w:tc>
          <w:tcPr>
            <w:tcW w:w="1451" w:type="dxa"/>
            <w:tcBorders>
              <w:tl2br w:val="nil"/>
              <w:tr2bl w:val="nil"/>
            </w:tcBorders>
            <w:vAlign w:val="center"/>
          </w:tcPr>
          <w:p w14:paraId="1F5C891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sz w:val="21"/>
                <w:szCs w:val="21"/>
                <w:vertAlign w:val="baseline"/>
                <w:lang w:val="en-US" w:eastAsia="zh-CN"/>
              </w:rPr>
            </w:pPr>
            <w:r>
              <w:rPr>
                <w:rFonts w:hint="eastAsia"/>
                <w:sz w:val="21"/>
                <w:szCs w:val="21"/>
                <w:vertAlign w:val="baseline"/>
                <w:lang w:val="en-US" w:eastAsia="zh-CN"/>
              </w:rPr>
              <w:t>0.948</w:t>
            </w:r>
          </w:p>
        </w:tc>
        <w:tc>
          <w:tcPr>
            <w:tcW w:w="1480" w:type="dxa"/>
            <w:tcBorders>
              <w:tl2br w:val="nil"/>
              <w:tr2bl w:val="nil"/>
            </w:tcBorders>
            <w:shd w:val="clear" w:color="auto" w:fill="auto"/>
            <w:vAlign w:val="center"/>
          </w:tcPr>
          <w:p w14:paraId="280D42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heme="minorHAnsi" w:hAnsiTheme="minorHAnsi" w:eastAsiaTheme="minorEastAsia" w:cstheme="minorBidi"/>
                <w:kern w:val="2"/>
                <w:sz w:val="21"/>
                <w:szCs w:val="21"/>
                <w:vertAlign w:val="baseline"/>
                <w:lang w:val="en-US" w:eastAsia="zh-CN" w:bidi="ar-SA"/>
              </w:rPr>
            </w:pPr>
            <w:r>
              <w:rPr>
                <w:rFonts w:hint="eastAsia"/>
                <w:sz w:val="21"/>
                <w:szCs w:val="21"/>
                <w:vertAlign w:val="baseline"/>
                <w:lang w:val="en-US" w:eastAsia="zh-CN"/>
              </w:rPr>
              <w:t>圆孤形滑面</w:t>
            </w:r>
          </w:p>
        </w:tc>
        <w:tc>
          <w:tcPr>
            <w:tcW w:w="2188" w:type="dxa"/>
            <w:tcBorders>
              <w:tl2br w:val="nil"/>
              <w:tr2bl w:val="nil"/>
            </w:tcBorders>
            <w:shd w:val="clear" w:color="auto" w:fill="auto"/>
            <w:vAlign w:val="center"/>
          </w:tcPr>
          <w:p w14:paraId="27AE6E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heme="minorHAnsi" w:hAnsiTheme="minorHAnsi" w:eastAsiaTheme="minorEastAsia" w:cstheme="minorBidi"/>
                <w:kern w:val="2"/>
                <w:sz w:val="21"/>
                <w:szCs w:val="21"/>
                <w:vertAlign w:val="baseline"/>
                <w:lang w:val="en-US" w:eastAsia="zh-CN" w:bidi="ar-SA"/>
              </w:rPr>
            </w:pPr>
            <w:r>
              <w:rPr>
                <w:rFonts w:hint="eastAsia"/>
                <w:sz w:val="21"/>
                <w:szCs w:val="21"/>
                <w:vertAlign w:val="baseline"/>
                <w:lang w:val="en-US" w:eastAsia="zh-CN"/>
              </w:rPr>
              <w:t>瑞典条分法</w:t>
            </w:r>
          </w:p>
        </w:tc>
        <w:tc>
          <w:tcPr>
            <w:tcW w:w="1005" w:type="dxa"/>
            <w:tcBorders>
              <w:tl2br w:val="nil"/>
              <w:tr2bl w:val="nil"/>
            </w:tcBorders>
            <w:shd w:val="clear" w:color="auto" w:fill="auto"/>
            <w:vAlign w:val="center"/>
          </w:tcPr>
          <w:p w14:paraId="31127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ascii="宋体" w:hAnsi="宋体"/>
                <w:sz w:val="21"/>
                <w:szCs w:val="21"/>
                <w:lang w:val="en-US" w:eastAsia="zh-CN"/>
              </w:rPr>
              <w:t>图4-6</w:t>
            </w:r>
          </w:p>
        </w:tc>
      </w:tr>
    </w:tbl>
    <w:p w14:paraId="6FDB5C8D">
      <w:pPr>
        <w:spacing w:line="360" w:lineRule="auto"/>
        <w:ind w:left="0" w:leftChars="0" w:firstLine="0" w:firstLineChars="0"/>
        <w:jc w:val="distribute"/>
      </w:pPr>
      <w:r>
        <w:drawing>
          <wp:inline distT="0" distB="0" distL="114300" distR="114300">
            <wp:extent cx="2877185" cy="2520950"/>
            <wp:effectExtent l="0" t="0" r="18415" b="1270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4"/>
                    <a:srcRect l="3725" r="4698"/>
                    <a:stretch>
                      <a:fillRect/>
                    </a:stretch>
                  </pic:blipFill>
                  <pic:spPr>
                    <a:xfrm>
                      <a:off x="0" y="0"/>
                      <a:ext cx="2877185" cy="2520950"/>
                    </a:xfrm>
                    <a:prstGeom prst="rect">
                      <a:avLst/>
                    </a:prstGeom>
                    <a:noFill/>
                    <a:ln>
                      <a:noFill/>
                    </a:ln>
                  </pic:spPr>
                </pic:pic>
              </a:graphicData>
            </a:graphic>
          </wp:inline>
        </w:drawing>
      </w:r>
      <w:r>
        <w:drawing>
          <wp:inline distT="0" distB="0" distL="114300" distR="114300">
            <wp:extent cx="3057525" cy="2339340"/>
            <wp:effectExtent l="0" t="0" r="9525" b="381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5"/>
                    <a:srcRect l="3425" r="3791"/>
                    <a:stretch>
                      <a:fillRect/>
                    </a:stretch>
                  </pic:blipFill>
                  <pic:spPr>
                    <a:xfrm>
                      <a:off x="0" y="0"/>
                      <a:ext cx="3057525" cy="2339340"/>
                    </a:xfrm>
                    <a:prstGeom prst="rect">
                      <a:avLst/>
                    </a:prstGeom>
                    <a:noFill/>
                    <a:ln>
                      <a:noFill/>
                    </a:ln>
                  </pic:spPr>
                </pic:pic>
              </a:graphicData>
            </a:graphic>
          </wp:inline>
        </w:drawing>
      </w:r>
    </w:p>
    <w:p w14:paraId="641CC4EE">
      <w:pPr>
        <w:spacing w:line="360" w:lineRule="auto"/>
        <w:ind w:left="0" w:leftChars="0" w:firstLine="843" w:firstLineChars="400"/>
        <w:rPr>
          <w:rFonts w:hint="default" w:eastAsiaTheme="minorEastAsia"/>
          <w:b/>
          <w:bCs/>
          <w:sz w:val="21"/>
          <w:szCs w:val="21"/>
          <w:lang w:val="en-US" w:eastAsia="zh-CN"/>
        </w:rPr>
      </w:pPr>
      <w:r>
        <w:rPr>
          <w:rFonts w:hint="eastAsia"/>
          <w:b/>
          <w:bCs/>
          <w:sz w:val="21"/>
          <w:szCs w:val="21"/>
          <w:lang w:val="en-US" w:eastAsia="zh-CN"/>
        </w:rPr>
        <w:t>图4-2  边坡稳定性计算成果图                   图4-3  边坡稳定性计算成果图</w:t>
      </w:r>
    </w:p>
    <w:p w14:paraId="7894F8D7">
      <w:pPr>
        <w:spacing w:line="360" w:lineRule="auto"/>
        <w:ind w:left="0" w:leftChars="0" w:firstLine="0" w:firstLineChars="0"/>
        <w:jc w:val="distribute"/>
      </w:pPr>
      <w:r>
        <w:drawing>
          <wp:inline distT="0" distB="0" distL="114300" distR="114300">
            <wp:extent cx="2837180" cy="2433955"/>
            <wp:effectExtent l="0" t="0" r="1270" b="444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6"/>
                    <a:srcRect l="8546" r="4968"/>
                    <a:stretch>
                      <a:fillRect/>
                    </a:stretch>
                  </pic:blipFill>
                  <pic:spPr>
                    <a:xfrm>
                      <a:off x="0" y="0"/>
                      <a:ext cx="2837180" cy="2433955"/>
                    </a:xfrm>
                    <a:prstGeom prst="rect">
                      <a:avLst/>
                    </a:prstGeom>
                    <a:noFill/>
                    <a:ln>
                      <a:noFill/>
                    </a:ln>
                  </pic:spPr>
                </pic:pic>
              </a:graphicData>
            </a:graphic>
          </wp:inline>
        </w:drawing>
      </w:r>
      <w:r>
        <w:drawing>
          <wp:inline distT="0" distB="0" distL="114300" distR="114300">
            <wp:extent cx="3046095" cy="2346325"/>
            <wp:effectExtent l="0" t="0" r="1905" b="1587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7"/>
                    <a:srcRect l="7776"/>
                    <a:stretch>
                      <a:fillRect/>
                    </a:stretch>
                  </pic:blipFill>
                  <pic:spPr>
                    <a:xfrm>
                      <a:off x="0" y="0"/>
                      <a:ext cx="3046095" cy="2346325"/>
                    </a:xfrm>
                    <a:prstGeom prst="rect">
                      <a:avLst/>
                    </a:prstGeom>
                    <a:noFill/>
                    <a:ln>
                      <a:noFill/>
                    </a:ln>
                  </pic:spPr>
                </pic:pic>
              </a:graphicData>
            </a:graphic>
          </wp:inline>
        </w:drawing>
      </w:r>
    </w:p>
    <w:p w14:paraId="3F75B21A">
      <w:pPr>
        <w:spacing w:line="360" w:lineRule="auto"/>
        <w:ind w:left="0" w:leftChars="0" w:firstLine="843" w:firstLineChars="400"/>
        <w:rPr>
          <w:rFonts w:hint="default" w:eastAsiaTheme="minorEastAsia"/>
          <w:b/>
          <w:bCs/>
          <w:sz w:val="21"/>
          <w:szCs w:val="21"/>
          <w:lang w:val="en-US" w:eastAsia="zh-CN"/>
        </w:rPr>
      </w:pPr>
      <w:r>
        <w:rPr>
          <w:rFonts w:hint="eastAsia"/>
          <w:b/>
          <w:bCs/>
          <w:sz w:val="21"/>
          <w:szCs w:val="21"/>
          <w:lang w:val="en-US" w:eastAsia="zh-CN"/>
        </w:rPr>
        <w:t>图4-4  边坡稳定性计算成果图                   图4-5  边坡稳定性计算成果图</w:t>
      </w:r>
    </w:p>
    <w:p w14:paraId="4061C937">
      <w:pPr>
        <w:spacing w:line="360" w:lineRule="auto"/>
        <w:ind w:left="0" w:leftChars="0" w:firstLine="0" w:firstLineChars="0"/>
        <w:jc w:val="distribute"/>
      </w:pPr>
      <w:r>
        <w:drawing>
          <wp:inline distT="0" distB="0" distL="114300" distR="114300">
            <wp:extent cx="4645025" cy="3283585"/>
            <wp:effectExtent l="0" t="0" r="3175" b="1206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8"/>
                    <a:stretch>
                      <a:fillRect/>
                    </a:stretch>
                  </pic:blipFill>
                  <pic:spPr>
                    <a:xfrm>
                      <a:off x="0" y="0"/>
                      <a:ext cx="4645025" cy="3283585"/>
                    </a:xfrm>
                    <a:prstGeom prst="rect">
                      <a:avLst/>
                    </a:prstGeom>
                    <a:noFill/>
                    <a:ln>
                      <a:noFill/>
                    </a:ln>
                  </pic:spPr>
                </pic:pic>
              </a:graphicData>
            </a:graphic>
          </wp:inline>
        </w:drawing>
      </w:r>
    </w:p>
    <w:p w14:paraId="5DACEEAC">
      <w:pPr>
        <w:spacing w:line="36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图4-6  边坡稳定性计算成果图</w:t>
      </w:r>
    </w:p>
    <w:p w14:paraId="485B6721">
      <w:pPr>
        <w:spacing w:line="360" w:lineRule="auto"/>
        <w:ind w:firstLine="480" w:firstLineChars="200"/>
        <w:rPr>
          <w:rFonts w:hint="default" w:ascii="Times New Roman" w:hAnsi="Times New Roman" w:cs="Times New Roman"/>
          <w:sz w:val="24"/>
          <w:lang w:val="en-US" w:eastAsia="zh-CN"/>
        </w:rPr>
      </w:pPr>
      <w:r>
        <w:rPr>
          <w:rFonts w:hint="eastAsia" w:ascii="Times New Roman" w:hAnsi="Times New Roman" w:cs="Times New Roman"/>
          <w:sz w:val="24"/>
          <w:lang w:val="en-US" w:eastAsia="zh-CN"/>
        </w:rPr>
        <w:t>从上述图表可以看出，假定长期连续降雨、强降雨时段坡体基本达到了饱水状态，边坡基本能达到稳定状态，考虑构造带的裂隙渗水作用，构造带边坡稳定性系数小于1，即边坡会处于不稳定状态，即如现状发生滑塌。当然，如果边坡长期得不到治理，浅表的滑塌会进一步影响边坡稳定条件，从而加剧边坡更大范围、甚至更大深度发生滑塌。</w:t>
      </w:r>
    </w:p>
    <w:p w14:paraId="3C3B1BD2">
      <w:pPr>
        <w:pStyle w:val="3"/>
        <w:spacing w:before="120" w:after="120"/>
        <w:rPr>
          <w:rFonts w:hint="default" w:ascii="Times New Roman" w:hAnsi="Times New Roman" w:cs="Times New Roman"/>
          <w:sz w:val="32"/>
          <w:szCs w:val="32"/>
          <w:highlight w:val="none"/>
          <w:lang w:val="en-US" w:eastAsia="zh-CN"/>
        </w:rPr>
      </w:pPr>
      <w:bookmarkStart w:id="65" w:name="_Toc1756"/>
      <w:r>
        <w:rPr>
          <w:rFonts w:hint="eastAsia" w:ascii="Times New Roman" w:hAnsi="Times New Roman" w:cs="Times New Roman"/>
          <w:sz w:val="32"/>
          <w:szCs w:val="32"/>
          <w:highlight w:val="none"/>
          <w:lang w:val="en-US" w:eastAsia="zh-CN"/>
        </w:rPr>
        <w:t>4.2  西侧边坡</w:t>
      </w:r>
      <w:bookmarkEnd w:id="65"/>
    </w:p>
    <w:p w14:paraId="6C1283C0">
      <w:pPr>
        <w:spacing w:line="360" w:lineRule="auto"/>
        <w:ind w:firstLine="480" w:firstLineChars="200"/>
        <w:rPr>
          <w:rFonts w:hint="eastAsia" w:ascii="Times New Roman" w:hAnsi="Times New Roman" w:cs="Times New Roman"/>
          <w:sz w:val="24"/>
          <w:lang w:val="en-US" w:eastAsia="zh-CN"/>
        </w:rPr>
      </w:pPr>
      <w:r>
        <w:rPr>
          <w:rFonts w:hint="default" w:ascii="Times New Roman" w:hAnsi="Times New Roman" w:cs="Times New Roman"/>
          <w:sz w:val="24"/>
        </w:rPr>
        <w:t>边坡形态特征：边坡</w:t>
      </w:r>
      <w:r>
        <w:rPr>
          <w:rFonts w:hint="eastAsia" w:ascii="Times New Roman" w:hAnsi="Times New Roman" w:cs="Times New Roman"/>
          <w:sz w:val="24"/>
          <w:lang w:eastAsia="zh-CN"/>
        </w:rPr>
        <w:t>为一面坡，最高为</w:t>
      </w:r>
      <w:r>
        <w:rPr>
          <w:rFonts w:hint="eastAsia" w:ascii="Times New Roman" w:hAnsi="Times New Roman" w:cs="Times New Roman"/>
          <w:sz w:val="24"/>
          <w:lang w:val="en-US" w:eastAsia="zh-CN"/>
        </w:rPr>
        <w:t>12.5m，</w:t>
      </w:r>
      <w:r>
        <w:rPr>
          <w:rFonts w:hint="eastAsia" w:ascii="Times New Roman" w:hAnsi="Times New Roman" w:cs="Times New Roman"/>
          <w:sz w:val="24"/>
          <w:lang w:eastAsia="zh-CN"/>
        </w:rPr>
        <w:t>坡度达</w:t>
      </w:r>
      <w:r>
        <w:rPr>
          <w:rFonts w:hint="eastAsia" w:ascii="Times New Roman" w:hAnsi="Times New Roman" w:cs="Times New Roman"/>
          <w:sz w:val="24"/>
          <w:lang w:val="en-US" w:eastAsia="zh-CN"/>
        </w:rPr>
        <w:t>67-72°。</w:t>
      </w:r>
    </w:p>
    <w:p w14:paraId="0005B2C8">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边坡岩土体特征：边坡除顶部厚度不超过2m的残坡积土及全风化岩外，主体为强风化岩，岩性主体为凝灰质砂岩、凝灰质含砾砂岩，风化呈砂状结构，中密至密实状，标高287.78m以上夹有厚度约0.5m、产状近水平的青灰色粉砂岩，此岩易风化剥落，现状有明显的风化剥落情况，目前影响不大。边坡面未见明显的不利结构面，也未见断层发育。</w:t>
      </w:r>
      <w:r>
        <w:rPr>
          <w:rFonts w:hint="eastAsia" w:ascii="Times New Roman" w:hAnsi="Times New Roman" w:cs="Times New Roman"/>
          <w:sz w:val="24"/>
          <w:lang w:eastAsia="zh-CN"/>
        </w:rPr>
        <w:t>坡外为平坡</w:t>
      </w:r>
      <w:r>
        <w:rPr>
          <w:rFonts w:hint="eastAsia" w:ascii="Times New Roman" w:hAnsi="Times New Roman" w:cs="Times New Roman"/>
          <w:sz w:val="24"/>
          <w:lang w:val="en-US" w:eastAsia="zh-CN"/>
        </w:rPr>
        <w:t>。</w:t>
      </w:r>
    </w:p>
    <w:p w14:paraId="0E77F0B9">
      <w:pPr>
        <w:spacing w:line="360" w:lineRule="auto"/>
        <w:ind w:firstLine="480" w:firstLineChars="200"/>
        <w:rPr>
          <w:rFonts w:hint="eastAsia" w:ascii="Times New Roman" w:hAnsi="Times New Roman" w:cs="Times New Roman"/>
          <w:sz w:val="24"/>
          <w:lang w:val="en-US" w:eastAsia="zh-CN"/>
        </w:rPr>
      </w:pPr>
      <w:r>
        <w:rPr>
          <w:rFonts w:hint="default" w:ascii="Times New Roman" w:hAnsi="Times New Roman" w:cs="Times New Roman"/>
          <w:sz w:val="24"/>
          <w:highlight w:val="none"/>
        </w:rPr>
        <w:t>边坡变形迹象：</w:t>
      </w:r>
      <w:r>
        <w:rPr>
          <w:rFonts w:hint="eastAsia" w:ascii="Times New Roman" w:hAnsi="Times New Roman" w:cs="Times New Roman"/>
          <w:sz w:val="24"/>
          <w:lang w:val="en-US" w:eastAsia="zh-CN"/>
        </w:rPr>
        <w:t>边坡现状稳定，未见失稳变形迹象。</w:t>
      </w:r>
    </w:p>
    <w:p w14:paraId="1DF81EFC">
      <w:pPr>
        <w:spacing w:line="360" w:lineRule="auto"/>
        <w:ind w:firstLine="480" w:firstLineChars="200"/>
        <w:rPr>
          <w:rFonts w:hint="eastAsia" w:ascii="Times New Roman" w:hAnsi="Times New Roman" w:cs="Times New Roman"/>
          <w:sz w:val="24"/>
          <w:lang w:val="en-US" w:eastAsia="zh-CN"/>
        </w:rPr>
      </w:pPr>
      <w:r>
        <w:rPr>
          <w:rFonts w:hint="eastAsia"/>
          <w:sz w:val="24"/>
          <w:lang w:val="en-US" w:eastAsia="zh-CN"/>
        </w:rPr>
        <w:t>边坡稳定性分析：</w:t>
      </w:r>
      <w:r>
        <w:rPr>
          <w:rFonts w:hint="eastAsia" w:ascii="Times New Roman" w:hAnsi="Times New Roman" w:cs="Times New Roman"/>
          <w:sz w:val="24"/>
          <w:lang w:val="en-US" w:eastAsia="zh-CN"/>
        </w:rPr>
        <w:t>综合上述，边坡岩土体工程地质性质一般，边坡开挖过陡，边坡工程地质条件一般至较差，分析边坡受中部软弱或易风化的粉砂岩夹层影响较大，以及夹层上方风化也更强烈，比较《边坡建筑工程技术规范》坡率法放坡设计要求，分析上部潜在发生坍塌的可能性较大，此外，山区全、强风化基岩裸露易受暴雨冲刷及冰冻影响，坡面易发生剥落或冻胀，不利于植被恢复，进而影响其长期或整体稳定。</w:t>
      </w:r>
    </w:p>
    <w:tbl>
      <w:tblPr>
        <w:tblStyle w:val="17"/>
        <w:tblW w:w="9805" w:type="dxa"/>
        <w:jc w:val="center"/>
        <w:tblLayout w:type="fixed"/>
        <w:tblCellMar>
          <w:top w:w="0" w:type="dxa"/>
          <w:left w:w="108" w:type="dxa"/>
          <w:bottom w:w="0" w:type="dxa"/>
          <w:right w:w="108" w:type="dxa"/>
        </w:tblCellMar>
      </w:tblPr>
      <w:tblGrid>
        <w:gridCol w:w="5048"/>
        <w:gridCol w:w="4757"/>
      </w:tblGrid>
      <w:tr w14:paraId="5AB1D79C">
        <w:trPr>
          <w:jc w:val="center"/>
        </w:trPr>
        <w:tc>
          <w:tcPr>
            <w:tcW w:w="5048" w:type="dxa"/>
            <w:shd w:val="clear" w:color="auto" w:fill="auto"/>
            <w:vAlign w:val="center"/>
          </w:tcPr>
          <w:p w14:paraId="43C3E2AC">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eastAsiaTheme="minorEastAsia"/>
                <w:kern w:val="0"/>
                <w:sz w:val="24"/>
                <w:lang w:eastAsia="zh-CN"/>
              </w:rPr>
            </w:pPr>
            <w:r>
              <w:drawing>
                <wp:inline distT="0" distB="0" distL="114300" distR="114300">
                  <wp:extent cx="3140075" cy="4177030"/>
                  <wp:effectExtent l="0" t="0" r="3175" b="1397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39"/>
                          <a:stretch>
                            <a:fillRect/>
                          </a:stretch>
                        </pic:blipFill>
                        <pic:spPr>
                          <a:xfrm>
                            <a:off x="0" y="0"/>
                            <a:ext cx="3140075" cy="4177030"/>
                          </a:xfrm>
                          <a:prstGeom prst="rect">
                            <a:avLst/>
                          </a:prstGeom>
                          <a:noFill/>
                          <a:ln>
                            <a:noFill/>
                          </a:ln>
                        </pic:spPr>
                      </pic:pic>
                    </a:graphicData>
                  </a:graphic>
                </wp:inline>
              </w:drawing>
            </w:r>
          </w:p>
        </w:tc>
        <w:tc>
          <w:tcPr>
            <w:tcW w:w="4757" w:type="dxa"/>
            <w:shd w:val="clear" w:color="auto" w:fill="auto"/>
            <w:vAlign w:val="center"/>
          </w:tcPr>
          <w:p w14:paraId="20E956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b/>
                <w:spacing w:val="4"/>
                <w:szCs w:val="21"/>
                <w:lang w:eastAsia="zh-CN"/>
              </w:rPr>
            </w:pPr>
            <w:r>
              <w:drawing>
                <wp:inline distT="0" distB="0" distL="114300" distR="114300">
                  <wp:extent cx="3162300" cy="4184650"/>
                  <wp:effectExtent l="0" t="0" r="0" b="635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40"/>
                          <a:stretch>
                            <a:fillRect/>
                          </a:stretch>
                        </pic:blipFill>
                        <pic:spPr>
                          <a:xfrm>
                            <a:off x="0" y="0"/>
                            <a:ext cx="3162300" cy="4184650"/>
                          </a:xfrm>
                          <a:prstGeom prst="rect">
                            <a:avLst/>
                          </a:prstGeom>
                          <a:noFill/>
                          <a:ln>
                            <a:noFill/>
                          </a:ln>
                        </pic:spPr>
                      </pic:pic>
                    </a:graphicData>
                  </a:graphic>
                </wp:inline>
              </w:drawing>
            </w:r>
          </w:p>
        </w:tc>
      </w:tr>
      <w:tr w14:paraId="7443368C">
        <w:tblPrEx>
          <w:tblCellMar>
            <w:top w:w="0" w:type="dxa"/>
            <w:left w:w="108" w:type="dxa"/>
            <w:bottom w:w="0" w:type="dxa"/>
            <w:right w:w="108" w:type="dxa"/>
          </w:tblCellMar>
        </w:tblPrEx>
        <w:trPr>
          <w:jc w:val="center"/>
        </w:trPr>
        <w:tc>
          <w:tcPr>
            <w:tcW w:w="5048" w:type="dxa"/>
            <w:shd w:val="clear" w:color="auto" w:fill="auto"/>
            <w:vAlign w:val="center"/>
          </w:tcPr>
          <w:p w14:paraId="7C765AE4">
            <w:pPr>
              <w:keepNext w:val="0"/>
              <w:keepLines w:val="0"/>
              <w:pageBreakBefore w:val="0"/>
              <w:widowControl w:val="0"/>
              <w:kinsoku/>
              <w:wordWrap/>
              <w:overflowPunct/>
              <w:topLinePunct w:val="0"/>
              <w:autoSpaceDE/>
              <w:autoSpaceDN/>
              <w:bidi w:val="0"/>
              <w:adjustRightInd/>
              <w:snapToGrid/>
              <w:spacing w:line="360" w:lineRule="auto"/>
              <w:ind w:firstLine="1267" w:firstLineChars="601"/>
              <w:jc w:val="both"/>
              <w:textAlignment w:val="auto"/>
              <w:rPr>
                <w:rFonts w:hint="default"/>
                <w:b/>
                <w:bCs/>
                <w:sz w:val="21"/>
                <w:szCs w:val="21"/>
                <w:lang w:val="en-US" w:eastAsia="zh-CN"/>
              </w:rPr>
            </w:pPr>
            <w:r>
              <w:rPr>
                <w:rFonts w:hint="eastAsia"/>
                <w:b/>
                <w:bCs/>
                <w:sz w:val="21"/>
                <w:szCs w:val="21"/>
                <w:lang w:val="en-US" w:eastAsia="zh-CN"/>
              </w:rPr>
              <w:t>照片4-5   西侧边坡侧照</w:t>
            </w:r>
          </w:p>
        </w:tc>
        <w:tc>
          <w:tcPr>
            <w:tcW w:w="4757" w:type="dxa"/>
            <w:shd w:val="clear" w:color="auto" w:fill="auto"/>
            <w:vAlign w:val="center"/>
          </w:tcPr>
          <w:p w14:paraId="67F2CD52">
            <w:pPr>
              <w:keepNext w:val="0"/>
              <w:keepLines w:val="0"/>
              <w:pageBreakBefore w:val="0"/>
              <w:widowControl w:val="0"/>
              <w:kinsoku/>
              <w:wordWrap/>
              <w:overflowPunct/>
              <w:topLinePunct w:val="0"/>
              <w:autoSpaceDE/>
              <w:autoSpaceDN/>
              <w:bidi w:val="0"/>
              <w:adjustRightInd/>
              <w:snapToGrid/>
              <w:spacing w:line="360" w:lineRule="auto"/>
              <w:ind w:firstLine="1056" w:firstLineChars="501"/>
              <w:jc w:val="both"/>
              <w:textAlignment w:val="auto"/>
              <w:rPr>
                <w:rFonts w:hint="eastAsia"/>
                <w:b/>
                <w:bCs/>
                <w:sz w:val="21"/>
                <w:szCs w:val="21"/>
                <w:lang w:val="en-US" w:eastAsia="zh-CN"/>
              </w:rPr>
            </w:pPr>
            <w:r>
              <w:rPr>
                <w:rFonts w:hint="eastAsia"/>
                <w:b/>
                <w:bCs/>
                <w:sz w:val="21"/>
                <w:szCs w:val="21"/>
                <w:lang w:val="en-US" w:eastAsia="zh-CN"/>
              </w:rPr>
              <w:t xml:space="preserve">照片4-6  西侧边坡正面照 </w:t>
            </w:r>
          </w:p>
        </w:tc>
      </w:tr>
    </w:tbl>
    <w:p w14:paraId="560A7D29">
      <w:pPr>
        <w:ind w:left="0" w:leftChars="0" w:firstLine="434" w:firstLineChars="0"/>
      </w:pPr>
    </w:p>
    <w:p w14:paraId="2DA19BD4">
      <w:pPr>
        <w:ind w:left="0" w:leftChars="0" w:firstLine="434" w:firstLineChars="0"/>
      </w:pPr>
    </w:p>
    <w:p w14:paraId="51A9EE01">
      <w:pPr>
        <w:ind w:left="0" w:leftChars="0" w:firstLine="434" w:firstLineChars="0"/>
      </w:pPr>
    </w:p>
    <w:p w14:paraId="340703B2">
      <w:pPr>
        <w:ind w:left="0" w:leftChars="0" w:firstLine="434" w:firstLineChars="0"/>
      </w:pPr>
    </w:p>
    <w:p w14:paraId="4C034D89">
      <w:pPr>
        <w:ind w:left="0" w:leftChars="0" w:firstLine="434" w:firstLineChars="0"/>
      </w:pPr>
    </w:p>
    <w:p w14:paraId="083B8215">
      <w:pPr>
        <w:ind w:left="0" w:leftChars="0" w:firstLine="434" w:firstLineChars="0"/>
      </w:pPr>
    </w:p>
    <w:p w14:paraId="7C6677C1">
      <w:pPr>
        <w:ind w:left="0" w:leftChars="0" w:firstLine="434" w:firstLineChars="0"/>
      </w:pPr>
    </w:p>
    <w:p w14:paraId="17C6BB79">
      <w:pPr>
        <w:ind w:left="0" w:leftChars="0" w:firstLine="434" w:firstLineChars="0"/>
      </w:pPr>
    </w:p>
    <w:p w14:paraId="0BEFC067">
      <w:pPr>
        <w:ind w:left="0" w:leftChars="0" w:firstLine="434" w:firstLineChars="0"/>
      </w:pPr>
    </w:p>
    <w:p w14:paraId="328E0424">
      <w:pPr>
        <w:pStyle w:val="2"/>
        <w:jc w:val="center"/>
        <w:rPr>
          <w:rFonts w:hint="eastAsia" w:eastAsiaTheme="minorEastAsia"/>
          <w:lang w:eastAsia="zh-CN"/>
        </w:rPr>
      </w:pPr>
      <w:bookmarkStart w:id="66" w:name="_Toc32248"/>
      <w:bookmarkStart w:id="67" w:name="_Toc10775"/>
      <w:r>
        <w:rPr>
          <w:rFonts w:hint="eastAsia"/>
          <w:lang w:eastAsia="zh-CN"/>
        </w:rPr>
        <w:t>第五章</w:t>
      </w:r>
      <w:r>
        <w:rPr>
          <w:rFonts w:hint="eastAsia"/>
          <w:lang w:val="en-US" w:eastAsia="zh-CN"/>
        </w:rPr>
        <w:t xml:space="preserve">  </w:t>
      </w:r>
      <w:r>
        <w:rPr>
          <w:rFonts w:hint="eastAsia"/>
        </w:rPr>
        <w:t>地质灾害</w:t>
      </w:r>
      <w:r>
        <w:rPr>
          <w:rFonts w:hint="eastAsia"/>
          <w:lang w:val="en-US" w:eastAsia="zh-CN"/>
        </w:rPr>
        <w:t>成因、</w:t>
      </w:r>
      <w:r>
        <w:rPr>
          <w:rFonts w:hint="eastAsia"/>
        </w:rPr>
        <w:t>发展趋势</w:t>
      </w:r>
      <w:r>
        <w:rPr>
          <w:rFonts w:hint="eastAsia"/>
          <w:lang w:eastAsia="zh-CN"/>
        </w:rPr>
        <w:t>及危害程度</w:t>
      </w:r>
      <w:bookmarkEnd w:id="66"/>
    </w:p>
    <w:bookmarkEnd w:id="67"/>
    <w:p w14:paraId="76A21834">
      <w:pPr>
        <w:pStyle w:val="3"/>
        <w:spacing w:before="120" w:after="120"/>
        <w:rPr>
          <w:rFonts w:hint="eastAsia"/>
          <w:sz w:val="32"/>
          <w:szCs w:val="32"/>
          <w:lang w:val="en-US" w:eastAsia="zh-CN"/>
        </w:rPr>
      </w:pPr>
      <w:bookmarkStart w:id="68" w:name="_Toc426807374"/>
      <w:bookmarkStart w:id="69" w:name="_Toc28884"/>
      <w:bookmarkStart w:id="70" w:name="_Toc14125"/>
      <w:r>
        <w:rPr>
          <w:rFonts w:hint="eastAsia"/>
          <w:sz w:val="32"/>
          <w:szCs w:val="32"/>
          <w:lang w:val="en-US" w:eastAsia="zh-CN"/>
        </w:rPr>
        <w:t>5.1</w:t>
      </w:r>
      <w:bookmarkEnd w:id="68"/>
      <w:r>
        <w:rPr>
          <w:rFonts w:hint="eastAsia"/>
          <w:sz w:val="32"/>
          <w:szCs w:val="32"/>
          <w:lang w:val="en-US" w:eastAsia="zh-CN"/>
        </w:rPr>
        <w:t>边坡地质灾害成因及发展趋势</w:t>
      </w:r>
      <w:bookmarkEnd w:id="69"/>
      <w:bookmarkEnd w:id="70"/>
    </w:p>
    <w:p w14:paraId="5E7549D5">
      <w:pPr>
        <w:spacing w:line="360" w:lineRule="auto"/>
        <w:ind w:firstLine="480" w:firstLineChars="200"/>
        <w:rPr>
          <w:rFonts w:hint="eastAsia"/>
          <w:color w:val="000000"/>
          <w:sz w:val="24"/>
          <w:highlight w:val="none"/>
          <w:lang w:eastAsia="zh-CN"/>
        </w:rPr>
      </w:pPr>
      <w:r>
        <w:rPr>
          <w:rFonts w:hint="eastAsia"/>
          <w:color w:val="000000"/>
          <w:sz w:val="24"/>
          <w:highlight w:val="none"/>
          <w:lang w:eastAsia="zh-CN"/>
        </w:rPr>
        <w:t>边坡受</w:t>
      </w:r>
      <w:r>
        <w:rPr>
          <w:rFonts w:hint="eastAsia"/>
          <w:color w:val="000000"/>
          <w:sz w:val="24"/>
          <w:highlight w:val="none"/>
          <w:lang w:val="en-US" w:eastAsia="zh-CN"/>
        </w:rPr>
        <w:t>所处地貌地形、</w:t>
      </w:r>
      <w:r>
        <w:rPr>
          <w:rFonts w:hint="eastAsia"/>
          <w:color w:val="000000"/>
          <w:sz w:val="24"/>
          <w:highlight w:val="none"/>
          <w:lang w:eastAsia="zh-CN"/>
        </w:rPr>
        <w:t>基岩岩性及构造带通过影响，基岩风化强烈且深厚，尤其是构造带内岩体破碎且受顺坡向结构面控制，边坡放坡不合理，受上述地质因素及降雨下渗影响，边坡由此较大面积发生滑塌；此外，坡顶松散层相同原因发生浅表滑塌。</w:t>
      </w:r>
    </w:p>
    <w:p w14:paraId="3DCA5FAC">
      <w:pPr>
        <w:spacing w:line="360" w:lineRule="auto"/>
        <w:ind w:firstLine="480" w:firstLineChars="200"/>
        <w:rPr>
          <w:rFonts w:hint="eastAsia"/>
          <w:color w:val="000000"/>
          <w:sz w:val="24"/>
          <w:highlight w:val="none"/>
          <w:lang w:val="en-US" w:eastAsia="zh-CN"/>
        </w:rPr>
      </w:pPr>
      <w:r>
        <w:rPr>
          <w:rFonts w:hint="eastAsia"/>
          <w:color w:val="000000"/>
          <w:sz w:val="24"/>
          <w:highlight w:val="none"/>
          <w:lang w:eastAsia="zh-CN"/>
        </w:rPr>
        <w:t>边坡工程地质条件较差，构造带及最高顶部</w:t>
      </w:r>
      <w:r>
        <w:rPr>
          <w:rFonts w:hint="eastAsia"/>
          <w:color w:val="000000"/>
          <w:sz w:val="24"/>
          <w:highlight w:val="none"/>
          <w:lang w:val="en-US" w:eastAsia="zh-CN"/>
        </w:rPr>
        <w:t>的松散层</w:t>
      </w:r>
      <w:r>
        <w:rPr>
          <w:rFonts w:hint="eastAsia"/>
          <w:color w:val="000000"/>
          <w:sz w:val="24"/>
          <w:highlight w:val="none"/>
          <w:lang w:eastAsia="zh-CN"/>
        </w:rPr>
        <w:t>条件差，现状除顶部有拉张裂隙发育外，构造带内岩体也有鼓胀、剪切裂隙发育，潜在发生坍塌的范围明显，而且随着坡面坍塌加剧，坡面的完整性遭受破坏，则有条件加剧滑塌的发生。</w:t>
      </w:r>
    </w:p>
    <w:p w14:paraId="20F094CE">
      <w:pPr>
        <w:pStyle w:val="3"/>
        <w:spacing w:before="120" w:after="120"/>
        <w:rPr>
          <w:rFonts w:hint="eastAsia"/>
          <w:sz w:val="32"/>
          <w:szCs w:val="32"/>
          <w:lang w:val="en-US" w:eastAsia="zh-CN"/>
        </w:rPr>
      </w:pPr>
      <w:bookmarkStart w:id="71" w:name="_Toc13153"/>
      <w:r>
        <w:rPr>
          <w:rFonts w:hint="eastAsia"/>
          <w:sz w:val="32"/>
          <w:szCs w:val="32"/>
          <w:lang w:val="en-US" w:eastAsia="zh-CN"/>
        </w:rPr>
        <w:t>5.2危害程度</w:t>
      </w:r>
      <w:bookmarkEnd w:id="71"/>
    </w:p>
    <w:p w14:paraId="1B7F5482">
      <w:pPr>
        <w:spacing w:line="360" w:lineRule="auto"/>
        <w:ind w:firstLine="480" w:firstLineChars="200"/>
        <w:rPr>
          <w:rFonts w:hint="eastAsia"/>
          <w:color w:val="000000"/>
          <w:sz w:val="24"/>
          <w:highlight w:val="none"/>
          <w:lang w:eastAsia="zh-CN"/>
        </w:rPr>
      </w:pPr>
      <w:r>
        <w:rPr>
          <w:rFonts w:hint="eastAsia"/>
          <w:color w:val="000000"/>
          <w:sz w:val="24"/>
          <w:highlight w:val="none"/>
          <w:lang w:eastAsia="zh-CN"/>
        </w:rPr>
        <w:t>边坡高差达</w:t>
      </w:r>
      <w:r>
        <w:rPr>
          <w:rFonts w:hint="eastAsia"/>
          <w:color w:val="000000"/>
          <w:sz w:val="24"/>
          <w:highlight w:val="none"/>
          <w:lang w:val="en-US" w:eastAsia="zh-CN"/>
        </w:rPr>
        <w:t>22.2m，边坡距房屋仅3.3m，平台宽度也仅1.1-1.7m，如此形态结构边坡发生较大规模滑塌，势必影响到房屋安全，该房屋为</w:t>
      </w:r>
      <w:r>
        <w:rPr>
          <w:rFonts w:hint="eastAsia"/>
          <w:color w:val="000000"/>
          <w:sz w:val="24"/>
          <w:highlight w:val="none"/>
          <w:lang w:eastAsia="zh-CN"/>
        </w:rPr>
        <w:t>村便民党群服务中心（农民知识化培训中心），属于村民活动集聚区，因而有可能造成群死群伤的重大危害，故须对该段边坡及早进行治理。</w:t>
      </w:r>
    </w:p>
    <w:p w14:paraId="4FBFB5DA">
      <w:pPr>
        <w:spacing w:line="360" w:lineRule="auto"/>
        <w:ind w:firstLine="480" w:firstLineChars="200"/>
        <w:rPr>
          <w:rFonts w:hint="eastAsia"/>
          <w:color w:val="000000"/>
          <w:sz w:val="24"/>
          <w:highlight w:val="none"/>
          <w:lang w:val="en-US" w:eastAsia="zh-CN"/>
        </w:rPr>
      </w:pPr>
    </w:p>
    <w:p w14:paraId="76707D5C">
      <w:pPr>
        <w:spacing w:line="360" w:lineRule="auto"/>
        <w:ind w:firstLine="480" w:firstLineChars="200"/>
        <w:rPr>
          <w:rFonts w:hint="eastAsia"/>
          <w:color w:val="000000"/>
          <w:sz w:val="24"/>
          <w:highlight w:val="none"/>
          <w:lang w:val="en-US" w:eastAsia="zh-CN"/>
        </w:rPr>
      </w:pPr>
    </w:p>
    <w:p w14:paraId="6EBB1B9F">
      <w:pPr>
        <w:spacing w:line="360" w:lineRule="auto"/>
        <w:ind w:firstLine="480" w:firstLineChars="200"/>
        <w:rPr>
          <w:rFonts w:hint="eastAsia"/>
          <w:color w:val="000000"/>
          <w:sz w:val="24"/>
          <w:highlight w:val="none"/>
          <w:lang w:val="en-US" w:eastAsia="zh-CN"/>
        </w:rPr>
      </w:pPr>
    </w:p>
    <w:p w14:paraId="4D5DED38">
      <w:pPr>
        <w:spacing w:line="360" w:lineRule="auto"/>
        <w:ind w:firstLine="480" w:firstLineChars="200"/>
        <w:rPr>
          <w:rFonts w:hint="eastAsia"/>
          <w:color w:val="000000"/>
          <w:sz w:val="24"/>
          <w:highlight w:val="none"/>
          <w:lang w:val="en-US" w:eastAsia="zh-CN"/>
        </w:rPr>
      </w:pPr>
    </w:p>
    <w:p w14:paraId="79B32E2C">
      <w:pPr>
        <w:spacing w:line="360" w:lineRule="auto"/>
        <w:ind w:firstLine="480" w:firstLineChars="200"/>
        <w:rPr>
          <w:rFonts w:hint="eastAsia"/>
          <w:color w:val="000000"/>
          <w:sz w:val="24"/>
          <w:highlight w:val="none"/>
          <w:lang w:val="en-US" w:eastAsia="zh-CN"/>
        </w:rPr>
      </w:pPr>
    </w:p>
    <w:p w14:paraId="643D762C">
      <w:pPr>
        <w:spacing w:line="360" w:lineRule="auto"/>
        <w:ind w:firstLine="480" w:firstLineChars="200"/>
        <w:rPr>
          <w:rFonts w:hint="eastAsia"/>
          <w:color w:val="000000"/>
          <w:sz w:val="24"/>
          <w:highlight w:val="none"/>
          <w:lang w:val="en-US" w:eastAsia="zh-CN"/>
        </w:rPr>
      </w:pPr>
    </w:p>
    <w:p w14:paraId="1F4A69CF">
      <w:pPr>
        <w:spacing w:line="360" w:lineRule="auto"/>
        <w:ind w:firstLine="480" w:firstLineChars="200"/>
        <w:rPr>
          <w:rFonts w:hint="eastAsia"/>
          <w:color w:val="000000"/>
          <w:sz w:val="24"/>
          <w:highlight w:val="none"/>
          <w:lang w:val="en-US" w:eastAsia="zh-CN"/>
        </w:rPr>
      </w:pPr>
    </w:p>
    <w:p w14:paraId="3A640F28">
      <w:pPr>
        <w:spacing w:line="360" w:lineRule="auto"/>
        <w:ind w:firstLine="480" w:firstLineChars="200"/>
        <w:rPr>
          <w:rFonts w:hint="eastAsia"/>
          <w:color w:val="000000"/>
          <w:sz w:val="24"/>
          <w:highlight w:val="none"/>
          <w:lang w:val="en-US" w:eastAsia="zh-CN"/>
        </w:rPr>
      </w:pPr>
    </w:p>
    <w:p w14:paraId="733DBB53">
      <w:pPr>
        <w:spacing w:line="360" w:lineRule="auto"/>
        <w:ind w:firstLine="480" w:firstLineChars="200"/>
        <w:rPr>
          <w:rFonts w:hint="eastAsia"/>
          <w:color w:val="000000"/>
          <w:sz w:val="24"/>
          <w:highlight w:val="none"/>
          <w:lang w:val="en-US" w:eastAsia="zh-CN"/>
        </w:rPr>
      </w:pPr>
    </w:p>
    <w:p w14:paraId="791FBAE5">
      <w:pPr>
        <w:spacing w:line="360" w:lineRule="auto"/>
        <w:ind w:firstLine="480" w:firstLineChars="200"/>
        <w:rPr>
          <w:rFonts w:hint="eastAsia"/>
          <w:color w:val="000000"/>
          <w:sz w:val="24"/>
          <w:highlight w:val="none"/>
          <w:lang w:val="en-US" w:eastAsia="zh-CN"/>
        </w:rPr>
      </w:pPr>
    </w:p>
    <w:p w14:paraId="460F1414">
      <w:pPr>
        <w:spacing w:line="360" w:lineRule="auto"/>
        <w:ind w:firstLine="480" w:firstLineChars="200"/>
        <w:rPr>
          <w:rFonts w:hint="eastAsia"/>
          <w:color w:val="000000"/>
          <w:sz w:val="24"/>
          <w:highlight w:val="none"/>
          <w:lang w:val="en-US" w:eastAsia="zh-CN"/>
        </w:rPr>
      </w:pPr>
    </w:p>
    <w:p w14:paraId="4FA87CEF">
      <w:pPr>
        <w:rPr>
          <w:rFonts w:hint="eastAsia"/>
          <w:lang w:eastAsia="zh-CN"/>
        </w:rPr>
      </w:pPr>
    </w:p>
    <w:p w14:paraId="6332E10C">
      <w:pPr>
        <w:pStyle w:val="2"/>
        <w:keepNext/>
        <w:keepLines/>
        <w:pageBreakBefore w:val="0"/>
        <w:widowControl w:val="0"/>
        <w:kinsoku/>
        <w:wordWrap/>
        <w:overflowPunct/>
        <w:topLinePunct w:val="0"/>
        <w:autoSpaceDE/>
        <w:autoSpaceDN/>
        <w:bidi w:val="0"/>
        <w:adjustRightInd/>
        <w:snapToGrid/>
        <w:spacing w:line="579" w:lineRule="auto"/>
        <w:jc w:val="center"/>
        <w:textAlignment w:val="auto"/>
        <w:rPr>
          <w:rFonts w:hint="eastAsia"/>
          <w:lang w:val="en-US" w:eastAsia="zh-CN"/>
        </w:rPr>
      </w:pPr>
      <w:bookmarkStart w:id="72" w:name="_Toc32000"/>
      <w:r>
        <w:rPr>
          <w:rFonts w:hint="eastAsia"/>
          <w:lang w:eastAsia="zh-CN"/>
        </w:rPr>
        <w:t>第六章</w:t>
      </w:r>
      <w:r>
        <w:rPr>
          <w:rFonts w:hint="eastAsia"/>
          <w:lang w:val="en-US" w:eastAsia="zh-CN"/>
        </w:rPr>
        <w:t xml:space="preserve">  </w:t>
      </w:r>
      <w:r>
        <w:rPr>
          <w:rFonts w:hint="eastAsia"/>
          <w:lang w:eastAsia="zh-CN"/>
        </w:rPr>
        <w:t>防治工程建议</w:t>
      </w:r>
      <w:bookmarkEnd w:id="72"/>
    </w:p>
    <w:p w14:paraId="3CA0162B">
      <w:pPr>
        <w:autoSpaceDE w:val="0"/>
        <w:autoSpaceDN w:val="0"/>
        <w:adjustRightInd w:val="0"/>
        <w:spacing w:line="360" w:lineRule="auto"/>
        <w:ind w:firstLine="420"/>
        <w:rPr>
          <w:rFonts w:hint="eastAsia"/>
          <w:b/>
          <w:sz w:val="24"/>
          <w:highlight w:val="none"/>
          <w:lang w:val="en-US" w:eastAsia="zh-CN"/>
        </w:rPr>
      </w:pPr>
      <w:r>
        <w:rPr>
          <w:rFonts w:hint="eastAsia"/>
          <w:sz w:val="24"/>
          <w:lang w:eastAsia="zh-CN"/>
        </w:rPr>
        <w:t>相对于边坡高度及基岩风化程度，场地边坡属高边坡；边坡台阶平台过小，边坡过陡，而且恰遇构造破碎带，相应的工程加固条件差、费用大，同时，山坡地高差小，后山地形缓</w:t>
      </w:r>
      <w:r>
        <w:rPr>
          <w:rFonts w:hint="eastAsia"/>
          <w:sz w:val="24"/>
          <w:lang w:val="en-US" w:eastAsia="zh-CN"/>
        </w:rPr>
        <w:t>或为平坡</w:t>
      </w:r>
      <w:r>
        <w:rPr>
          <w:rFonts w:hint="eastAsia"/>
          <w:sz w:val="24"/>
          <w:lang w:eastAsia="zh-CN"/>
        </w:rPr>
        <w:t>，征地政策</w:t>
      </w:r>
      <w:r>
        <w:rPr>
          <w:rFonts w:hint="eastAsia"/>
          <w:sz w:val="24"/>
          <w:lang w:val="en-US" w:eastAsia="zh-CN"/>
        </w:rPr>
        <w:t>易</w:t>
      </w:r>
      <w:r>
        <w:rPr>
          <w:rFonts w:hint="eastAsia"/>
          <w:sz w:val="24"/>
          <w:lang w:eastAsia="zh-CN"/>
        </w:rPr>
        <w:t>处理到位，采用重塑边坡</w:t>
      </w:r>
      <w:r>
        <w:rPr>
          <w:rFonts w:hint="eastAsia"/>
          <w:sz w:val="24"/>
          <w:lang w:val="en-US" w:eastAsia="zh-CN"/>
        </w:rPr>
        <w:t>+生态修复为主的方案有比选优势，建议</w:t>
      </w:r>
      <w:r>
        <w:rPr>
          <w:rFonts w:hint="eastAsia"/>
          <w:snapToGrid w:val="0"/>
          <w:kern w:val="0"/>
          <w:sz w:val="24"/>
        </w:rPr>
        <w:t>治理方案为：</w:t>
      </w:r>
      <w:r>
        <w:rPr>
          <w:rFonts w:hint="eastAsia"/>
          <w:b/>
          <w:sz w:val="24"/>
          <w:highlight w:val="none"/>
          <w:lang w:eastAsia="zh-CN"/>
        </w:rPr>
        <w:t>“按坡率法要求重新放坡+坡脚护坡墙</w:t>
      </w:r>
      <w:r>
        <w:rPr>
          <w:rFonts w:hint="eastAsia"/>
          <w:b/>
          <w:sz w:val="24"/>
          <w:highlight w:val="none"/>
          <w:lang w:val="en-US" w:eastAsia="zh-CN"/>
        </w:rPr>
        <w:t>+其余坡面生态修复及</w:t>
      </w:r>
      <w:r>
        <w:rPr>
          <w:rFonts w:hint="eastAsia"/>
          <w:b/>
          <w:sz w:val="24"/>
          <w:highlight w:val="none"/>
          <w:lang w:eastAsia="zh-CN"/>
        </w:rPr>
        <w:t>排水沟</w:t>
      </w:r>
      <w:r>
        <w:rPr>
          <w:rFonts w:hint="eastAsia"/>
          <w:b/>
          <w:sz w:val="24"/>
          <w:highlight w:val="none"/>
          <w:lang w:val="en-US" w:eastAsia="zh-CN"/>
        </w:rPr>
        <w:t>等</w:t>
      </w:r>
      <w:r>
        <w:rPr>
          <w:rFonts w:hint="eastAsia"/>
          <w:b/>
          <w:sz w:val="24"/>
          <w:highlight w:val="none"/>
          <w:lang w:eastAsia="zh-CN"/>
        </w:rPr>
        <w:t>”</w:t>
      </w:r>
      <w:r>
        <w:rPr>
          <w:rFonts w:hint="eastAsia"/>
          <w:b/>
          <w:sz w:val="24"/>
          <w:highlight w:val="none"/>
          <w:lang w:val="en-US" w:eastAsia="zh-CN"/>
        </w:rPr>
        <w:t>。</w:t>
      </w:r>
    </w:p>
    <w:p w14:paraId="2680E6AF">
      <w:pPr>
        <w:autoSpaceDE w:val="0"/>
        <w:autoSpaceDN w:val="0"/>
        <w:adjustRightInd w:val="0"/>
        <w:spacing w:line="360" w:lineRule="auto"/>
        <w:ind w:firstLine="420"/>
        <w:rPr>
          <w:rFonts w:hint="eastAsia"/>
          <w:b/>
          <w:sz w:val="24"/>
          <w:highlight w:val="none"/>
          <w:lang w:val="en-US" w:eastAsia="zh-CN"/>
        </w:rPr>
      </w:pPr>
    </w:p>
    <w:p w14:paraId="0E8CBDFB">
      <w:pPr>
        <w:autoSpaceDE w:val="0"/>
        <w:autoSpaceDN w:val="0"/>
        <w:adjustRightInd w:val="0"/>
        <w:spacing w:line="360" w:lineRule="auto"/>
        <w:ind w:firstLine="420"/>
        <w:rPr>
          <w:rFonts w:hint="eastAsia"/>
          <w:b/>
          <w:sz w:val="24"/>
          <w:highlight w:val="none"/>
          <w:lang w:val="en-US" w:eastAsia="zh-CN"/>
        </w:rPr>
      </w:pPr>
    </w:p>
    <w:p w14:paraId="752E3435">
      <w:pPr>
        <w:autoSpaceDE w:val="0"/>
        <w:autoSpaceDN w:val="0"/>
        <w:adjustRightInd w:val="0"/>
        <w:spacing w:line="360" w:lineRule="auto"/>
        <w:ind w:firstLine="420"/>
        <w:rPr>
          <w:rFonts w:hint="eastAsia"/>
          <w:b/>
          <w:sz w:val="24"/>
          <w:highlight w:val="none"/>
          <w:lang w:val="en-US" w:eastAsia="zh-CN"/>
        </w:rPr>
      </w:pPr>
    </w:p>
    <w:p w14:paraId="70F57027">
      <w:pPr>
        <w:autoSpaceDE w:val="0"/>
        <w:autoSpaceDN w:val="0"/>
        <w:adjustRightInd w:val="0"/>
        <w:spacing w:line="360" w:lineRule="auto"/>
        <w:ind w:firstLine="420"/>
        <w:rPr>
          <w:rFonts w:hint="eastAsia"/>
          <w:b/>
          <w:sz w:val="24"/>
          <w:highlight w:val="none"/>
          <w:lang w:val="en-US" w:eastAsia="zh-CN"/>
        </w:rPr>
      </w:pPr>
    </w:p>
    <w:p w14:paraId="7CDA2E54">
      <w:pPr>
        <w:autoSpaceDE w:val="0"/>
        <w:autoSpaceDN w:val="0"/>
        <w:adjustRightInd w:val="0"/>
        <w:spacing w:line="360" w:lineRule="auto"/>
        <w:ind w:firstLine="420"/>
        <w:rPr>
          <w:rFonts w:hint="eastAsia"/>
          <w:b/>
          <w:sz w:val="24"/>
          <w:highlight w:val="none"/>
          <w:lang w:val="en-US" w:eastAsia="zh-CN"/>
        </w:rPr>
      </w:pPr>
    </w:p>
    <w:p w14:paraId="726C0157">
      <w:pPr>
        <w:autoSpaceDE w:val="0"/>
        <w:autoSpaceDN w:val="0"/>
        <w:adjustRightInd w:val="0"/>
        <w:spacing w:line="360" w:lineRule="auto"/>
        <w:ind w:firstLine="420"/>
        <w:rPr>
          <w:rFonts w:hint="eastAsia"/>
          <w:b/>
          <w:sz w:val="24"/>
          <w:highlight w:val="none"/>
          <w:lang w:val="en-US" w:eastAsia="zh-CN"/>
        </w:rPr>
      </w:pPr>
    </w:p>
    <w:p w14:paraId="5684C22A">
      <w:pPr>
        <w:autoSpaceDE w:val="0"/>
        <w:autoSpaceDN w:val="0"/>
        <w:adjustRightInd w:val="0"/>
        <w:spacing w:line="360" w:lineRule="auto"/>
        <w:ind w:firstLine="420"/>
        <w:rPr>
          <w:rFonts w:hint="eastAsia"/>
          <w:b/>
          <w:sz w:val="24"/>
          <w:highlight w:val="none"/>
          <w:lang w:val="en-US" w:eastAsia="zh-CN"/>
        </w:rPr>
      </w:pPr>
    </w:p>
    <w:p w14:paraId="4325EF0D">
      <w:pPr>
        <w:autoSpaceDE w:val="0"/>
        <w:autoSpaceDN w:val="0"/>
        <w:adjustRightInd w:val="0"/>
        <w:spacing w:line="360" w:lineRule="auto"/>
        <w:ind w:firstLine="420"/>
        <w:rPr>
          <w:rFonts w:hint="eastAsia"/>
          <w:b/>
          <w:sz w:val="24"/>
          <w:highlight w:val="none"/>
          <w:lang w:val="en-US" w:eastAsia="zh-CN"/>
        </w:rPr>
      </w:pPr>
    </w:p>
    <w:p w14:paraId="1D46641F">
      <w:pPr>
        <w:autoSpaceDE w:val="0"/>
        <w:autoSpaceDN w:val="0"/>
        <w:adjustRightInd w:val="0"/>
        <w:spacing w:line="360" w:lineRule="auto"/>
        <w:ind w:firstLine="420"/>
        <w:rPr>
          <w:rFonts w:hint="eastAsia"/>
          <w:b/>
          <w:sz w:val="24"/>
          <w:highlight w:val="none"/>
          <w:lang w:val="en-US" w:eastAsia="zh-CN"/>
        </w:rPr>
      </w:pPr>
    </w:p>
    <w:p w14:paraId="1882E7A2">
      <w:pPr>
        <w:autoSpaceDE w:val="0"/>
        <w:autoSpaceDN w:val="0"/>
        <w:adjustRightInd w:val="0"/>
        <w:spacing w:line="360" w:lineRule="auto"/>
        <w:ind w:firstLine="420"/>
        <w:rPr>
          <w:rFonts w:hint="eastAsia"/>
          <w:b/>
          <w:sz w:val="24"/>
          <w:highlight w:val="none"/>
          <w:lang w:val="en-US" w:eastAsia="zh-CN"/>
        </w:rPr>
      </w:pPr>
    </w:p>
    <w:p w14:paraId="447FB08F">
      <w:pPr>
        <w:autoSpaceDE w:val="0"/>
        <w:autoSpaceDN w:val="0"/>
        <w:adjustRightInd w:val="0"/>
        <w:spacing w:line="360" w:lineRule="auto"/>
        <w:ind w:firstLine="420"/>
        <w:rPr>
          <w:rFonts w:hint="eastAsia"/>
          <w:b/>
          <w:sz w:val="24"/>
          <w:highlight w:val="none"/>
          <w:lang w:val="en-US" w:eastAsia="zh-CN"/>
        </w:rPr>
      </w:pPr>
    </w:p>
    <w:p w14:paraId="64CB2091">
      <w:pPr>
        <w:autoSpaceDE w:val="0"/>
        <w:autoSpaceDN w:val="0"/>
        <w:adjustRightInd w:val="0"/>
        <w:spacing w:line="360" w:lineRule="auto"/>
        <w:ind w:firstLine="420"/>
        <w:rPr>
          <w:rFonts w:hint="eastAsia"/>
          <w:b/>
          <w:sz w:val="24"/>
          <w:highlight w:val="none"/>
          <w:lang w:val="en-US" w:eastAsia="zh-CN"/>
        </w:rPr>
      </w:pPr>
    </w:p>
    <w:p w14:paraId="6DE78C2F">
      <w:pPr>
        <w:autoSpaceDE w:val="0"/>
        <w:autoSpaceDN w:val="0"/>
        <w:adjustRightInd w:val="0"/>
        <w:spacing w:line="360" w:lineRule="auto"/>
        <w:ind w:firstLine="420"/>
        <w:rPr>
          <w:rFonts w:hint="eastAsia"/>
          <w:b/>
          <w:sz w:val="24"/>
          <w:highlight w:val="none"/>
          <w:lang w:val="en-US" w:eastAsia="zh-CN"/>
        </w:rPr>
      </w:pPr>
    </w:p>
    <w:p w14:paraId="50CDFE46">
      <w:pPr>
        <w:autoSpaceDE w:val="0"/>
        <w:autoSpaceDN w:val="0"/>
        <w:adjustRightInd w:val="0"/>
        <w:spacing w:line="360" w:lineRule="auto"/>
        <w:ind w:firstLine="420"/>
        <w:rPr>
          <w:rFonts w:hint="eastAsia"/>
          <w:b/>
          <w:sz w:val="24"/>
          <w:highlight w:val="none"/>
          <w:lang w:val="en-US" w:eastAsia="zh-CN"/>
        </w:rPr>
      </w:pPr>
    </w:p>
    <w:p w14:paraId="07225375">
      <w:pPr>
        <w:autoSpaceDE w:val="0"/>
        <w:autoSpaceDN w:val="0"/>
        <w:adjustRightInd w:val="0"/>
        <w:spacing w:line="360" w:lineRule="auto"/>
        <w:ind w:firstLine="420"/>
        <w:rPr>
          <w:rFonts w:hint="eastAsia"/>
          <w:b/>
          <w:sz w:val="24"/>
          <w:highlight w:val="none"/>
          <w:lang w:val="en-US" w:eastAsia="zh-CN"/>
        </w:rPr>
      </w:pPr>
    </w:p>
    <w:p w14:paraId="741DED8A">
      <w:pPr>
        <w:autoSpaceDE w:val="0"/>
        <w:autoSpaceDN w:val="0"/>
        <w:adjustRightInd w:val="0"/>
        <w:spacing w:line="360" w:lineRule="auto"/>
        <w:ind w:firstLine="420"/>
        <w:rPr>
          <w:rFonts w:hint="eastAsia"/>
          <w:b/>
          <w:sz w:val="24"/>
          <w:highlight w:val="none"/>
          <w:lang w:val="en-US" w:eastAsia="zh-CN"/>
        </w:rPr>
      </w:pPr>
    </w:p>
    <w:p w14:paraId="0F48BB23">
      <w:pPr>
        <w:autoSpaceDE w:val="0"/>
        <w:autoSpaceDN w:val="0"/>
        <w:adjustRightInd w:val="0"/>
        <w:spacing w:line="360" w:lineRule="auto"/>
        <w:ind w:firstLine="420"/>
        <w:rPr>
          <w:rFonts w:hint="eastAsia"/>
          <w:b/>
          <w:sz w:val="24"/>
          <w:highlight w:val="none"/>
          <w:lang w:val="en-US" w:eastAsia="zh-CN"/>
        </w:rPr>
      </w:pPr>
    </w:p>
    <w:p w14:paraId="62F674AD">
      <w:pPr>
        <w:autoSpaceDE w:val="0"/>
        <w:autoSpaceDN w:val="0"/>
        <w:adjustRightInd w:val="0"/>
        <w:spacing w:line="360" w:lineRule="auto"/>
        <w:ind w:firstLine="420"/>
        <w:rPr>
          <w:rFonts w:hint="eastAsia"/>
          <w:b/>
          <w:sz w:val="24"/>
          <w:highlight w:val="none"/>
          <w:lang w:val="en-US" w:eastAsia="zh-CN"/>
        </w:rPr>
      </w:pPr>
    </w:p>
    <w:p w14:paraId="3DDFA82B">
      <w:pPr>
        <w:autoSpaceDE w:val="0"/>
        <w:autoSpaceDN w:val="0"/>
        <w:adjustRightInd w:val="0"/>
        <w:spacing w:line="360" w:lineRule="auto"/>
        <w:ind w:firstLine="420"/>
        <w:rPr>
          <w:rFonts w:hint="default"/>
          <w:b/>
          <w:sz w:val="24"/>
          <w:highlight w:val="none"/>
          <w:lang w:val="en-US" w:eastAsia="zh-CN"/>
        </w:rPr>
      </w:pPr>
    </w:p>
    <w:p w14:paraId="1433C39F">
      <w:pPr>
        <w:pStyle w:val="2"/>
        <w:jc w:val="center"/>
        <w:rPr>
          <w:rFonts w:hint="eastAsia"/>
        </w:rPr>
      </w:pPr>
      <w:bookmarkStart w:id="73" w:name="_Toc1122"/>
      <w:r>
        <w:rPr>
          <w:rFonts w:hint="eastAsia"/>
        </w:rPr>
        <w:t>第</w:t>
      </w:r>
      <w:r>
        <w:rPr>
          <w:rFonts w:hint="eastAsia"/>
          <w:lang w:eastAsia="zh-CN"/>
        </w:rPr>
        <w:t>七</w:t>
      </w:r>
      <w:r>
        <w:rPr>
          <w:rFonts w:hint="eastAsia"/>
        </w:rPr>
        <w:t>章 结论与建议</w:t>
      </w:r>
      <w:bookmarkEnd w:id="73"/>
    </w:p>
    <w:p w14:paraId="2A1FCA6B">
      <w:pPr>
        <w:pStyle w:val="3"/>
        <w:spacing w:before="120" w:after="120"/>
        <w:rPr>
          <w:rFonts w:hint="eastAsia"/>
          <w:sz w:val="32"/>
          <w:szCs w:val="32"/>
        </w:rPr>
      </w:pPr>
      <w:bookmarkStart w:id="74" w:name="_Toc258848223"/>
      <w:bookmarkStart w:id="75" w:name="_Toc237315047"/>
      <w:bookmarkStart w:id="76" w:name="_Toc237096814"/>
      <w:bookmarkStart w:id="77" w:name="_Toc429757425"/>
      <w:bookmarkStart w:id="78" w:name="_Toc237315087"/>
      <w:bookmarkStart w:id="79" w:name="_Toc9391"/>
      <w:bookmarkStart w:id="80" w:name="_Toc173556221"/>
      <w:r>
        <w:rPr>
          <w:rFonts w:hint="eastAsia"/>
          <w:sz w:val="32"/>
          <w:szCs w:val="32"/>
          <w:lang w:val="en-US" w:eastAsia="zh-CN"/>
        </w:rPr>
        <w:t>7</w:t>
      </w:r>
      <w:r>
        <w:rPr>
          <w:rFonts w:hint="eastAsia"/>
          <w:sz w:val="32"/>
          <w:szCs w:val="32"/>
        </w:rPr>
        <w:t>.1 结论</w:t>
      </w:r>
      <w:bookmarkEnd w:id="74"/>
      <w:bookmarkEnd w:id="75"/>
      <w:bookmarkEnd w:id="76"/>
      <w:bookmarkEnd w:id="77"/>
      <w:bookmarkEnd w:id="78"/>
      <w:bookmarkEnd w:id="79"/>
      <w:bookmarkEnd w:id="80"/>
    </w:p>
    <w:p w14:paraId="449092A7">
      <w:pPr>
        <w:ind w:firstLine="480" w:firstLineChars="200"/>
        <w:rPr>
          <w:rFonts w:hint="eastAsia"/>
          <w:sz w:val="24"/>
        </w:rPr>
      </w:pPr>
      <w:r>
        <w:rPr>
          <w:rFonts w:hint="eastAsia"/>
          <w:sz w:val="24"/>
        </w:rPr>
        <w:t>1</w:t>
      </w:r>
      <w:r>
        <w:rPr>
          <w:rFonts w:hint="eastAsia"/>
          <w:sz w:val="24"/>
          <w:lang w:val="en-US" w:eastAsia="zh-CN"/>
        </w:rPr>
        <w:t>.</w:t>
      </w:r>
      <w:r>
        <w:rPr>
          <w:rFonts w:hint="eastAsia"/>
          <w:sz w:val="24"/>
        </w:rPr>
        <w:t>本次勘查工作针对</w:t>
      </w:r>
      <w:r>
        <w:rPr>
          <w:rFonts w:hint="eastAsia"/>
          <w:sz w:val="24"/>
          <w:lang w:eastAsia="zh-CN"/>
        </w:rPr>
        <w:t>现有</w:t>
      </w:r>
      <w:r>
        <w:rPr>
          <w:rFonts w:hint="eastAsia"/>
          <w:sz w:val="24"/>
        </w:rPr>
        <w:t>边坡，</w:t>
      </w:r>
      <w:r>
        <w:rPr>
          <w:rFonts w:hint="eastAsia"/>
          <w:sz w:val="24"/>
          <w:lang w:eastAsia="zh-CN"/>
        </w:rPr>
        <w:t>山体岩土体及结构通过边坡开挖揭露较充分，</w:t>
      </w:r>
      <w:r>
        <w:rPr>
          <w:sz w:val="24"/>
        </w:rPr>
        <w:t>根据</w:t>
      </w:r>
      <w:r>
        <w:rPr>
          <w:rFonts w:hint="eastAsia"/>
          <w:sz w:val="24"/>
          <w:lang w:eastAsia="zh-CN"/>
        </w:rPr>
        <w:t>调查</w:t>
      </w:r>
      <w:r>
        <w:rPr>
          <w:rFonts w:hint="eastAsia"/>
          <w:sz w:val="24"/>
        </w:rPr>
        <w:t>方法</w:t>
      </w:r>
      <w:r>
        <w:rPr>
          <w:sz w:val="24"/>
        </w:rPr>
        <w:t>和完成的工作量，</w:t>
      </w:r>
      <w:r>
        <w:rPr>
          <w:rFonts w:hint="eastAsia"/>
          <w:sz w:val="24"/>
          <w:lang w:eastAsia="zh-CN"/>
        </w:rPr>
        <w:t>可以满足</w:t>
      </w:r>
      <w:r>
        <w:rPr>
          <w:sz w:val="24"/>
        </w:rPr>
        <w:t>勘查</w:t>
      </w:r>
      <w:r>
        <w:rPr>
          <w:rFonts w:hint="eastAsia"/>
          <w:sz w:val="24"/>
          <w:lang w:eastAsia="zh-CN"/>
        </w:rPr>
        <w:t>工作精度要求，达到了勘查目的，</w:t>
      </w:r>
      <w:r>
        <w:rPr>
          <w:rFonts w:hint="eastAsia"/>
          <w:sz w:val="24"/>
        </w:rPr>
        <w:t>为</w:t>
      </w:r>
      <w:r>
        <w:rPr>
          <w:rFonts w:hint="eastAsia"/>
          <w:sz w:val="24"/>
          <w:lang w:eastAsia="zh-CN"/>
        </w:rPr>
        <w:t>下一步</w:t>
      </w:r>
      <w:r>
        <w:rPr>
          <w:rFonts w:hint="eastAsia"/>
          <w:sz w:val="24"/>
        </w:rPr>
        <w:t>边坡治理设计提供</w:t>
      </w:r>
      <w:r>
        <w:rPr>
          <w:rFonts w:hint="eastAsia"/>
          <w:sz w:val="24"/>
          <w:lang w:eastAsia="zh-CN"/>
        </w:rPr>
        <w:t>了</w:t>
      </w:r>
      <w:r>
        <w:rPr>
          <w:rFonts w:hint="eastAsia"/>
          <w:sz w:val="24"/>
        </w:rPr>
        <w:t>依据。</w:t>
      </w:r>
    </w:p>
    <w:p w14:paraId="3DD00AB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rPr>
      </w:pPr>
      <w:r>
        <w:rPr>
          <w:rFonts w:hint="eastAsia"/>
          <w:sz w:val="24"/>
        </w:rPr>
        <w:t>2</w:t>
      </w:r>
      <w:r>
        <w:rPr>
          <w:rFonts w:hint="eastAsia"/>
          <w:sz w:val="24"/>
          <w:lang w:val="en-US" w:eastAsia="zh-CN"/>
        </w:rPr>
        <w:t>.</w:t>
      </w:r>
      <w:r>
        <w:rPr>
          <w:rFonts w:hint="eastAsia"/>
          <w:sz w:val="24"/>
        </w:rPr>
        <w:t>勘查区出露前第四纪地层为</w:t>
      </w:r>
      <w:r>
        <w:rPr>
          <w:rFonts w:hint="eastAsia"/>
          <w:sz w:val="24"/>
          <w:lang w:eastAsia="zh-CN"/>
        </w:rPr>
        <w:t>下白垩统馆头</w:t>
      </w:r>
      <w:r>
        <w:rPr>
          <w:rFonts w:hint="eastAsia"/>
          <w:sz w:val="24"/>
        </w:rPr>
        <w:t>组</w:t>
      </w:r>
      <w:r>
        <w:rPr>
          <w:rFonts w:hint="eastAsia"/>
          <w:sz w:val="24"/>
          <w:lang w:eastAsia="zh-CN"/>
        </w:rPr>
        <w:t>，</w:t>
      </w:r>
      <w:r>
        <w:rPr>
          <w:rFonts w:hint="eastAsia"/>
          <w:sz w:val="24"/>
        </w:rPr>
        <w:t>岩性</w:t>
      </w:r>
      <w:r>
        <w:rPr>
          <w:rFonts w:hint="eastAsia"/>
          <w:sz w:val="24"/>
          <w:lang w:eastAsia="zh-CN"/>
        </w:rPr>
        <w:t>以凝灰质砂岩、凝灰质含砾砂岩</w:t>
      </w:r>
      <w:r>
        <w:rPr>
          <w:rFonts w:hint="eastAsia"/>
          <w:sz w:val="24"/>
        </w:rPr>
        <w:t>为</w:t>
      </w:r>
      <w:r>
        <w:rPr>
          <w:rFonts w:hint="eastAsia"/>
          <w:sz w:val="24"/>
          <w:lang w:eastAsia="zh-CN"/>
        </w:rPr>
        <w:t>主，夹有一层软弱的粉砂岩层；北面边坡主体发育</w:t>
      </w:r>
      <w:r>
        <w:rPr>
          <w:rFonts w:hint="eastAsia"/>
          <w:sz w:val="24"/>
          <w:lang w:val="en-US" w:eastAsia="zh-CN"/>
        </w:rPr>
        <w:t>小</w:t>
      </w:r>
      <w:r>
        <w:rPr>
          <w:rFonts w:hint="eastAsia"/>
          <w:sz w:val="24"/>
          <w:lang w:eastAsia="zh-CN"/>
        </w:rPr>
        <w:t>角度</w:t>
      </w:r>
      <w:r>
        <w:rPr>
          <w:rFonts w:hint="eastAsia"/>
          <w:sz w:val="24"/>
          <w:lang w:val="en-US" w:eastAsia="zh-CN"/>
        </w:rPr>
        <w:t>相交</w:t>
      </w:r>
      <w:r>
        <w:rPr>
          <w:rFonts w:hint="eastAsia"/>
          <w:sz w:val="24"/>
          <w:lang w:eastAsia="zh-CN"/>
        </w:rPr>
        <w:t>顺坡向构造破碎带，构造带及旁侧受影响区，基岩风化层十分深厚，主体为强风化，构造带及粉砂岩</w:t>
      </w:r>
      <w:r>
        <w:rPr>
          <w:rFonts w:hint="eastAsia"/>
          <w:sz w:val="24"/>
          <w:lang w:val="en-US" w:eastAsia="zh-CN"/>
        </w:rPr>
        <w:t>夹层</w:t>
      </w:r>
      <w:r>
        <w:rPr>
          <w:rFonts w:hint="eastAsia"/>
          <w:sz w:val="24"/>
          <w:lang w:eastAsia="zh-CN"/>
        </w:rPr>
        <w:t>上部岩体</w:t>
      </w:r>
      <w:r>
        <w:rPr>
          <w:rFonts w:hint="eastAsia"/>
          <w:sz w:val="24"/>
          <w:lang w:val="en-US" w:eastAsia="zh-CN"/>
        </w:rPr>
        <w:t>风化</w:t>
      </w:r>
      <w:r>
        <w:rPr>
          <w:rFonts w:hint="eastAsia"/>
          <w:sz w:val="24"/>
          <w:lang w:eastAsia="zh-CN"/>
        </w:rPr>
        <w:t>更强烈，具松散或碎裂状结构，而且构造带内密集发育视倾角小于边坡坡面角的顺坡向结构面；此外，边坡最高处顶部松散层发育，厚度达</w:t>
      </w:r>
      <w:r>
        <w:rPr>
          <w:rFonts w:hint="eastAsia"/>
          <w:sz w:val="24"/>
          <w:lang w:val="en-US" w:eastAsia="zh-CN"/>
        </w:rPr>
        <w:t>3-5m以上。因此，边坡大部分区岩土体工程地质性质较差-差，边坡放坡不合理，边坡工程地质条件较差-差，现状主体在构造带及最高顶部松散层发生浅表滑塌，并有加剧滑塌的趋势。</w:t>
      </w:r>
    </w:p>
    <w:p w14:paraId="6E62032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rPr>
      </w:pPr>
      <w:r>
        <w:rPr>
          <w:rFonts w:hint="eastAsia"/>
          <w:sz w:val="24"/>
          <w:lang w:val="en-US" w:eastAsia="zh-CN"/>
        </w:rPr>
        <w:t>3</w:t>
      </w:r>
      <w:r>
        <w:rPr>
          <w:rFonts w:hint="eastAsia"/>
          <w:sz w:val="24"/>
          <w:highlight w:val="none"/>
          <w:lang w:val="en-US" w:eastAsia="zh-CN"/>
        </w:rPr>
        <w:t>.边坡高陡，台阶平台宽度不规范，边坡过陡，而边坡与房屋相距仅3.3m，边坡潜在高位或较大方量滑塌势必对房屋直接造成危害，而房屋用于村民活动中心，属人口集聚区，因而潜在危害程度为中型，防治工程等级为三级。</w:t>
      </w:r>
    </w:p>
    <w:p w14:paraId="59F5B762">
      <w:pPr>
        <w:ind w:firstLine="480" w:firstLineChars="200"/>
        <w:rPr>
          <w:sz w:val="24"/>
          <w:highlight w:val="yellow"/>
        </w:rPr>
      </w:pPr>
      <w:r>
        <w:rPr>
          <w:rFonts w:hint="eastAsia"/>
          <w:sz w:val="24"/>
          <w:highlight w:val="none"/>
          <w:lang w:val="en-US" w:eastAsia="zh-CN"/>
        </w:rPr>
        <w:t>4.比选现状边坡工程措施加固和重塑边坡后生态修复两种方案，</w:t>
      </w:r>
      <w:r>
        <w:rPr>
          <w:rFonts w:hint="eastAsia"/>
          <w:sz w:val="24"/>
          <w:highlight w:val="none"/>
        </w:rPr>
        <w:t>建议防治方案采取</w:t>
      </w:r>
      <w:r>
        <w:rPr>
          <w:rFonts w:hint="eastAsia"/>
          <w:b/>
          <w:sz w:val="24"/>
          <w:highlight w:val="none"/>
          <w:lang w:eastAsia="zh-CN"/>
        </w:rPr>
        <w:t>“按坡率法要求重新放坡+坡脚护坡墙</w:t>
      </w:r>
      <w:r>
        <w:rPr>
          <w:rFonts w:hint="eastAsia"/>
          <w:b/>
          <w:sz w:val="24"/>
          <w:highlight w:val="none"/>
          <w:lang w:val="en-US" w:eastAsia="zh-CN"/>
        </w:rPr>
        <w:t>+其余坡面生态修复及</w:t>
      </w:r>
      <w:r>
        <w:rPr>
          <w:rFonts w:hint="eastAsia"/>
          <w:b/>
          <w:sz w:val="24"/>
          <w:highlight w:val="none"/>
          <w:lang w:eastAsia="zh-CN"/>
        </w:rPr>
        <w:t>排水沟</w:t>
      </w:r>
      <w:r>
        <w:rPr>
          <w:rFonts w:hint="eastAsia"/>
          <w:b/>
          <w:sz w:val="24"/>
          <w:highlight w:val="none"/>
          <w:lang w:val="en-US" w:eastAsia="zh-CN"/>
        </w:rPr>
        <w:t>等</w:t>
      </w:r>
      <w:r>
        <w:rPr>
          <w:rFonts w:hint="eastAsia"/>
          <w:b/>
          <w:sz w:val="24"/>
          <w:highlight w:val="none"/>
          <w:lang w:eastAsia="zh-CN"/>
        </w:rPr>
        <w:t>”</w:t>
      </w:r>
      <w:r>
        <w:rPr>
          <w:rFonts w:hint="eastAsia" w:hAnsi="宋体"/>
          <w:sz w:val="24"/>
          <w:highlight w:val="none"/>
        </w:rPr>
        <w:t>。</w:t>
      </w:r>
    </w:p>
    <w:p w14:paraId="33EFAE16">
      <w:pPr>
        <w:pStyle w:val="3"/>
        <w:spacing w:before="120" w:after="120"/>
        <w:rPr>
          <w:rFonts w:hint="eastAsia"/>
          <w:sz w:val="32"/>
          <w:szCs w:val="32"/>
          <w:lang w:val="en-US" w:eastAsia="zh-CN"/>
        </w:rPr>
      </w:pPr>
      <w:bookmarkStart w:id="81" w:name="_Toc237096815"/>
      <w:bookmarkStart w:id="82" w:name="_Toc173556222"/>
      <w:bookmarkStart w:id="83" w:name="_Toc258848224"/>
      <w:bookmarkStart w:id="84" w:name="_Toc237315088"/>
      <w:bookmarkStart w:id="85" w:name="_Toc429757426"/>
      <w:bookmarkStart w:id="86" w:name="_Toc14047"/>
      <w:bookmarkStart w:id="87" w:name="_Toc237315048"/>
      <w:r>
        <w:rPr>
          <w:rFonts w:hint="eastAsia"/>
          <w:sz w:val="32"/>
          <w:szCs w:val="32"/>
          <w:lang w:val="en-US" w:eastAsia="zh-CN"/>
        </w:rPr>
        <w:t>7.2 建议</w:t>
      </w:r>
      <w:bookmarkEnd w:id="81"/>
      <w:bookmarkEnd w:id="82"/>
      <w:bookmarkEnd w:id="83"/>
      <w:bookmarkEnd w:id="84"/>
      <w:bookmarkEnd w:id="85"/>
      <w:bookmarkEnd w:id="86"/>
      <w:bookmarkEnd w:id="87"/>
    </w:p>
    <w:p w14:paraId="2DF770F7">
      <w:pPr>
        <w:rPr>
          <w:rFonts w:hint="eastAsia"/>
          <w:sz w:val="24"/>
        </w:rPr>
      </w:pPr>
      <w:bookmarkStart w:id="88" w:name="_Toc429757427"/>
      <w:bookmarkStart w:id="89" w:name="_Toc426807381"/>
      <w:r>
        <w:rPr>
          <w:rFonts w:hint="eastAsia"/>
          <w:sz w:val="24"/>
        </w:rPr>
        <w:t>1．</w:t>
      </w:r>
      <w:r>
        <w:rPr>
          <w:rFonts w:hint="eastAsia"/>
          <w:sz w:val="24"/>
          <w:lang w:eastAsia="zh-CN"/>
        </w:rPr>
        <w:t>边坡发生滑塌的危险性大，风险性大，应尽早安排工</w:t>
      </w:r>
      <w:r>
        <w:rPr>
          <w:rFonts w:hint="eastAsia"/>
          <w:sz w:val="24"/>
        </w:rPr>
        <w:t>程治理</w:t>
      </w:r>
      <w:r>
        <w:rPr>
          <w:rFonts w:hint="eastAsia"/>
          <w:sz w:val="24"/>
          <w:lang w:eastAsia="zh-CN"/>
        </w:rPr>
        <w:t>；在治理</w:t>
      </w:r>
      <w:r>
        <w:rPr>
          <w:sz w:val="24"/>
        </w:rPr>
        <w:t>前，</w:t>
      </w:r>
      <w:r>
        <w:rPr>
          <w:rFonts w:hint="eastAsia"/>
          <w:sz w:val="24"/>
          <w:lang w:eastAsia="zh-CN"/>
        </w:rPr>
        <w:t>落实地质灾害防灾预案，强化</w:t>
      </w:r>
      <w:r>
        <w:rPr>
          <w:rFonts w:hint="eastAsia"/>
          <w:sz w:val="24"/>
        </w:rPr>
        <w:t>巡查监测</w:t>
      </w:r>
      <w:r>
        <w:rPr>
          <w:sz w:val="24"/>
        </w:rPr>
        <w:t>（平时半月一次，汛期一周一次，强降雨或持续降雨期应天天巡查）</w:t>
      </w:r>
      <w:r>
        <w:rPr>
          <w:rFonts w:hint="eastAsia"/>
          <w:sz w:val="24"/>
          <w:lang w:eastAsia="zh-CN"/>
        </w:rPr>
        <w:t>和台风期临时避让；当</w:t>
      </w:r>
      <w:r>
        <w:rPr>
          <w:sz w:val="24"/>
        </w:rPr>
        <w:t>观察</w:t>
      </w:r>
      <w:r>
        <w:rPr>
          <w:rFonts w:hint="eastAsia"/>
          <w:sz w:val="24"/>
          <w:lang w:eastAsia="zh-CN"/>
        </w:rPr>
        <w:t>边坡有重大险情时</w:t>
      </w:r>
      <w:r>
        <w:rPr>
          <w:rFonts w:hint="eastAsia"/>
          <w:sz w:val="24"/>
        </w:rPr>
        <w:t>，应启动应急预案，并通知有关单位和部门。</w:t>
      </w:r>
    </w:p>
    <w:p w14:paraId="434E46BA">
      <w:pPr>
        <w:ind w:firstLine="480" w:firstLineChars="200"/>
        <w:rPr>
          <w:rFonts w:hint="eastAsia"/>
          <w:sz w:val="24"/>
          <w:highlight w:val="none"/>
        </w:rPr>
      </w:pPr>
      <w:r>
        <w:rPr>
          <w:rFonts w:hint="eastAsia"/>
          <w:sz w:val="24"/>
          <w:highlight w:val="none"/>
        </w:rPr>
        <w:t>2．</w:t>
      </w:r>
      <w:r>
        <w:rPr>
          <w:rFonts w:hint="eastAsia"/>
          <w:sz w:val="24"/>
          <w:highlight w:val="none"/>
          <w:lang w:val="en-US" w:eastAsia="zh-CN"/>
        </w:rPr>
        <w:t>岩土层主要参数</w:t>
      </w:r>
      <w:r>
        <w:rPr>
          <w:rFonts w:hint="eastAsia"/>
          <w:sz w:val="24"/>
          <w:highlight w:val="none"/>
          <w:lang w:eastAsia="zh-CN"/>
        </w:rPr>
        <w:t>按以往工程经验、工程地质手册经验取值</w:t>
      </w:r>
      <w:r>
        <w:rPr>
          <w:rFonts w:hint="eastAsia"/>
          <w:sz w:val="24"/>
          <w:highlight w:val="none"/>
        </w:rPr>
        <w:t>，边坡防治工程设计的主要物理力学参数建议值见表</w:t>
      </w:r>
      <w:r>
        <w:rPr>
          <w:rFonts w:hint="eastAsia"/>
          <w:sz w:val="24"/>
          <w:highlight w:val="none"/>
          <w:lang w:val="en-US" w:eastAsia="zh-CN"/>
        </w:rPr>
        <w:t>3</w:t>
      </w:r>
      <w:r>
        <w:rPr>
          <w:rFonts w:hint="eastAsia"/>
          <w:sz w:val="24"/>
          <w:highlight w:val="none"/>
        </w:rPr>
        <w:t>-1。</w:t>
      </w:r>
    </w:p>
    <w:p w14:paraId="053C6D19">
      <w:pPr>
        <w:ind w:firstLine="480" w:firstLineChars="200"/>
        <w:rPr>
          <w:rFonts w:hint="eastAsia"/>
          <w:sz w:val="24"/>
          <w:highlight w:val="green"/>
        </w:rPr>
      </w:pPr>
      <w:r>
        <w:rPr>
          <w:rFonts w:hint="eastAsia"/>
          <w:sz w:val="24"/>
          <w:highlight w:val="none"/>
          <w:lang w:val="en-US" w:eastAsia="zh-CN"/>
        </w:rPr>
        <w:t>3.本次勘查未采用钻孔对深部进行揭露，施工过程需要进一步跟踪，加强验槽服务。</w:t>
      </w:r>
    </w:p>
    <w:p w14:paraId="387C2A0E">
      <w:pPr>
        <w:pStyle w:val="22"/>
        <w:spacing w:before="0" w:after="0" w:line="240" w:lineRule="auto"/>
        <w:rPr>
          <w:rFonts w:hint="eastAsia"/>
          <w:highlight w:val="green"/>
        </w:rPr>
      </w:pPr>
    </w:p>
    <w:p w14:paraId="402E3A6F">
      <w:pPr>
        <w:pStyle w:val="22"/>
        <w:spacing w:before="0" w:after="0" w:line="240" w:lineRule="auto"/>
        <w:rPr>
          <w:rFonts w:hint="eastAsia"/>
          <w:highlight w:val="green"/>
        </w:rPr>
        <w:sectPr>
          <w:footerReference r:id="rId8" w:type="default"/>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1266" w:num="2"/>
          <w:docGrid w:type="lines" w:linePitch="312" w:charSpace="4559"/>
        </w:sectPr>
      </w:pPr>
    </w:p>
    <w:p w14:paraId="40F88D6C">
      <w:pPr>
        <w:pStyle w:val="22"/>
        <w:spacing w:before="0" w:after="0" w:line="240" w:lineRule="auto"/>
        <w:rPr>
          <w:rFonts w:hint="eastAsia"/>
        </w:rPr>
      </w:pPr>
      <w:bookmarkStart w:id="90" w:name="_Toc9145"/>
      <w:r>
        <w:rPr>
          <w:rFonts w:hint="eastAsia"/>
        </w:rPr>
        <w:t>第二部分  设计</w:t>
      </w:r>
      <w:bookmarkEnd w:id="88"/>
      <w:bookmarkEnd w:id="90"/>
    </w:p>
    <w:p w14:paraId="160D5797">
      <w:pPr>
        <w:pStyle w:val="2"/>
        <w:numPr>
          <w:ilvl w:val="0"/>
          <w:numId w:val="3"/>
        </w:numPr>
        <w:jc w:val="center"/>
        <w:rPr>
          <w:rFonts w:hint="eastAsia"/>
        </w:rPr>
      </w:pPr>
      <w:bookmarkStart w:id="91" w:name="_Toc15582"/>
      <w:bookmarkStart w:id="92" w:name="_Toc429757428"/>
      <w:r>
        <w:rPr>
          <w:rFonts w:hint="eastAsia"/>
        </w:rPr>
        <w:t>设计原则</w:t>
      </w:r>
      <w:r>
        <w:rPr>
          <w:rFonts w:hint="eastAsia"/>
          <w:lang w:eastAsia="zh-CN"/>
        </w:rPr>
        <w:t>及</w:t>
      </w:r>
      <w:r>
        <w:rPr>
          <w:rFonts w:hint="eastAsia"/>
        </w:rPr>
        <w:t>依据</w:t>
      </w:r>
      <w:bookmarkEnd w:id="91"/>
      <w:bookmarkEnd w:id="92"/>
    </w:p>
    <w:p w14:paraId="2BD52E15">
      <w:pPr>
        <w:pStyle w:val="3"/>
        <w:spacing w:before="120" w:after="120"/>
        <w:rPr>
          <w:rFonts w:hint="eastAsia"/>
          <w:sz w:val="32"/>
          <w:szCs w:val="32"/>
        </w:rPr>
      </w:pPr>
      <w:bookmarkStart w:id="93" w:name="_Toc13446"/>
      <w:r>
        <w:rPr>
          <w:rFonts w:hint="eastAsia"/>
          <w:sz w:val="32"/>
          <w:szCs w:val="32"/>
        </w:rPr>
        <w:t>1.</w:t>
      </w:r>
      <w:r>
        <w:rPr>
          <w:rFonts w:hint="eastAsia"/>
          <w:sz w:val="32"/>
          <w:szCs w:val="32"/>
          <w:lang w:val="en-US" w:eastAsia="zh-CN"/>
        </w:rPr>
        <w:t>1</w:t>
      </w:r>
      <w:r>
        <w:rPr>
          <w:rFonts w:hint="eastAsia"/>
          <w:sz w:val="32"/>
          <w:szCs w:val="32"/>
        </w:rPr>
        <w:t>设计原则</w:t>
      </w:r>
      <w:bookmarkEnd w:id="93"/>
    </w:p>
    <w:p w14:paraId="2C40C201">
      <w:pPr>
        <w:spacing w:line="348" w:lineRule="auto"/>
        <w:ind w:firstLine="458" w:firstLineChars="191"/>
        <w:rPr>
          <w:rFonts w:hint="eastAsia"/>
          <w:sz w:val="24"/>
        </w:rPr>
      </w:pPr>
      <w:r>
        <w:rPr>
          <w:rFonts w:hint="eastAsia"/>
          <w:sz w:val="24"/>
        </w:rPr>
        <w:t>治理工程的设计应贯彻安全可靠、技术可行、经济合理的原则，在保证安全和正常使用的前提下，选取施工方便、对环境影响小、最经济</w:t>
      </w:r>
      <w:r>
        <w:rPr>
          <w:rFonts w:hint="eastAsia"/>
          <w:sz w:val="24"/>
          <w:lang w:eastAsia="zh-CN"/>
        </w:rPr>
        <w:t>、</w:t>
      </w:r>
      <w:r>
        <w:rPr>
          <w:rFonts w:hint="eastAsia"/>
          <w:sz w:val="24"/>
          <w:lang w:val="en-US" w:eastAsia="zh-CN"/>
        </w:rPr>
        <w:t>最永久</w:t>
      </w:r>
      <w:r>
        <w:rPr>
          <w:rFonts w:hint="eastAsia"/>
          <w:sz w:val="24"/>
        </w:rPr>
        <w:t>的结构形式。</w:t>
      </w:r>
      <w:r>
        <w:rPr>
          <w:rFonts w:hint="eastAsia"/>
          <w:sz w:val="24"/>
          <w:lang w:eastAsia="zh-CN"/>
        </w:rPr>
        <w:t>本次治理工程设计对象为村民活动中心屋后</w:t>
      </w:r>
      <w:r>
        <w:rPr>
          <w:rFonts w:hint="eastAsia"/>
          <w:sz w:val="24"/>
          <w:lang w:val="en-US" w:eastAsia="zh-CN"/>
        </w:rPr>
        <w:t>边坡</w:t>
      </w:r>
      <w:r>
        <w:rPr>
          <w:rFonts w:hint="eastAsia"/>
          <w:sz w:val="24"/>
          <w:lang w:eastAsia="zh-CN"/>
        </w:rPr>
        <w:t>，</w:t>
      </w:r>
      <w:r>
        <w:rPr>
          <w:rFonts w:hint="eastAsia"/>
          <w:sz w:val="24"/>
          <w:lang w:val="en-US" w:eastAsia="zh-CN"/>
        </w:rPr>
        <w:t>治理工程设计应</w:t>
      </w:r>
      <w:r>
        <w:rPr>
          <w:rFonts w:hint="eastAsia"/>
          <w:sz w:val="24"/>
        </w:rPr>
        <w:t>遵循以下</w:t>
      </w:r>
      <w:r>
        <w:rPr>
          <w:rFonts w:hint="eastAsia"/>
          <w:sz w:val="24"/>
          <w:lang w:val="en-US" w:eastAsia="zh-CN"/>
        </w:rPr>
        <w:t>具体</w:t>
      </w:r>
      <w:r>
        <w:rPr>
          <w:rFonts w:hint="eastAsia"/>
          <w:sz w:val="24"/>
        </w:rPr>
        <w:t>原则：</w:t>
      </w:r>
    </w:p>
    <w:p w14:paraId="42A14A2D">
      <w:pPr>
        <w:spacing w:line="348" w:lineRule="auto"/>
        <w:ind w:firstLine="480" w:firstLineChars="200"/>
        <w:rPr>
          <w:color w:val="000000"/>
          <w:sz w:val="24"/>
        </w:rPr>
      </w:pPr>
      <w:r>
        <w:rPr>
          <w:color w:val="000000"/>
          <w:sz w:val="24"/>
        </w:rPr>
        <w:t>1.结合地质环境及当地技术经济条件等，优先采用技术可靠、施工简便、投入少</w:t>
      </w:r>
      <w:r>
        <w:rPr>
          <w:rFonts w:hint="eastAsia"/>
          <w:color w:val="000000"/>
          <w:sz w:val="24"/>
          <w:lang w:eastAsia="zh-CN"/>
        </w:rPr>
        <w:t>、</w:t>
      </w:r>
      <w:r>
        <w:rPr>
          <w:rFonts w:hint="eastAsia"/>
          <w:color w:val="000000"/>
          <w:sz w:val="24"/>
          <w:lang w:val="en-US" w:eastAsia="zh-CN"/>
        </w:rPr>
        <w:t>施工条件允许</w:t>
      </w:r>
      <w:r>
        <w:rPr>
          <w:color w:val="000000"/>
          <w:sz w:val="24"/>
        </w:rPr>
        <w:t>的方案。</w:t>
      </w:r>
    </w:p>
    <w:p w14:paraId="7F05F33C">
      <w:pPr>
        <w:spacing w:line="348" w:lineRule="auto"/>
        <w:ind w:firstLine="480" w:firstLineChars="200"/>
        <w:rPr>
          <w:rFonts w:hint="eastAsia"/>
          <w:color w:val="000000"/>
          <w:sz w:val="24"/>
          <w:lang w:val="en-US" w:eastAsia="zh-CN"/>
        </w:rPr>
      </w:pPr>
      <w:r>
        <w:rPr>
          <w:rFonts w:hint="eastAsia"/>
          <w:color w:val="000000"/>
          <w:sz w:val="24"/>
          <w:lang w:val="en-US" w:eastAsia="zh-CN"/>
        </w:rPr>
        <w:t>2.原则以较充分放坡为主，尽量减少工程性投入，节约造价；</w:t>
      </w:r>
    </w:p>
    <w:p w14:paraId="489A4DBB">
      <w:pPr>
        <w:spacing w:line="348" w:lineRule="auto"/>
        <w:ind w:firstLine="480" w:firstLineChars="200"/>
        <w:rPr>
          <w:rFonts w:hint="eastAsia"/>
          <w:color w:val="000000"/>
          <w:sz w:val="24"/>
        </w:rPr>
      </w:pPr>
      <w:r>
        <w:rPr>
          <w:rFonts w:hint="eastAsia"/>
          <w:color w:val="000000"/>
          <w:sz w:val="24"/>
          <w:lang w:val="en-US" w:eastAsia="zh-CN"/>
        </w:rPr>
        <w:t>3.边坡治理适当兼顾生态复绿和景观效果，既要工程治理的可靠性，也要兼顾边坡投入少、效果好的生态修复或绿化效果，</w:t>
      </w:r>
      <w:r>
        <w:rPr>
          <w:rFonts w:hint="eastAsia"/>
          <w:color w:val="000000"/>
          <w:sz w:val="24"/>
        </w:rPr>
        <w:t>尽量注意与原地形</w:t>
      </w:r>
      <w:r>
        <w:rPr>
          <w:rFonts w:hint="eastAsia"/>
          <w:color w:val="000000"/>
          <w:sz w:val="24"/>
          <w:lang w:eastAsia="zh-CN"/>
        </w:rPr>
        <w:t>、</w:t>
      </w:r>
      <w:r>
        <w:rPr>
          <w:rFonts w:hint="eastAsia"/>
          <w:color w:val="000000"/>
          <w:sz w:val="24"/>
          <w:lang w:val="en-US" w:eastAsia="zh-CN"/>
        </w:rPr>
        <w:t>植被等风貌相协调</w:t>
      </w:r>
      <w:r>
        <w:rPr>
          <w:rFonts w:hint="eastAsia"/>
          <w:color w:val="000000"/>
          <w:sz w:val="24"/>
        </w:rPr>
        <w:t>。</w:t>
      </w:r>
    </w:p>
    <w:p w14:paraId="01E99B93">
      <w:pPr>
        <w:spacing w:line="348" w:lineRule="auto"/>
        <w:ind w:firstLine="480" w:firstLineChars="200"/>
        <w:rPr>
          <w:color w:val="000000"/>
          <w:sz w:val="24"/>
        </w:rPr>
      </w:pPr>
      <w:r>
        <w:rPr>
          <w:rFonts w:hint="eastAsia"/>
          <w:color w:val="000000"/>
          <w:sz w:val="24"/>
          <w:lang w:val="en-US" w:eastAsia="zh-CN"/>
        </w:rPr>
        <w:t>4</w:t>
      </w:r>
      <w:r>
        <w:rPr>
          <w:rFonts w:hint="eastAsia"/>
          <w:color w:val="000000"/>
          <w:sz w:val="24"/>
          <w:lang w:eastAsia="zh-CN"/>
        </w:rPr>
        <w:t>.</w:t>
      </w:r>
      <w:r>
        <w:rPr>
          <w:color w:val="000000"/>
          <w:sz w:val="24"/>
        </w:rPr>
        <w:t>采用动态设计法，治理时需根据施工信息及时反馈设计采取相应的调整措施。</w:t>
      </w:r>
    </w:p>
    <w:p w14:paraId="42E37B9D">
      <w:pPr>
        <w:pStyle w:val="3"/>
        <w:spacing w:before="120" w:after="120"/>
        <w:rPr>
          <w:rFonts w:hint="eastAsia"/>
          <w:sz w:val="32"/>
          <w:szCs w:val="32"/>
        </w:rPr>
      </w:pPr>
      <w:bookmarkStart w:id="94" w:name="_Toc14584"/>
      <w:bookmarkStart w:id="95" w:name="_Toc1731"/>
      <w:bookmarkStart w:id="96" w:name="_Toc31828"/>
      <w:bookmarkStart w:id="97" w:name="_Toc25012"/>
      <w:bookmarkStart w:id="98" w:name="_Toc7608"/>
      <w:r>
        <w:rPr>
          <w:rFonts w:hint="eastAsia"/>
          <w:sz w:val="32"/>
          <w:szCs w:val="32"/>
        </w:rPr>
        <w:t>1.2工程设计标准</w:t>
      </w:r>
      <w:bookmarkEnd w:id="94"/>
      <w:bookmarkEnd w:id="95"/>
      <w:bookmarkEnd w:id="96"/>
      <w:bookmarkEnd w:id="97"/>
      <w:bookmarkEnd w:id="98"/>
    </w:p>
    <w:p w14:paraId="5D24402F">
      <w:pPr>
        <w:spacing w:line="360" w:lineRule="auto"/>
        <w:ind w:firstLine="480" w:firstLineChars="200"/>
        <w:rPr>
          <w:rFonts w:hint="eastAsia"/>
          <w:sz w:val="24"/>
        </w:rPr>
      </w:pPr>
      <w:r>
        <w:rPr>
          <w:sz w:val="24"/>
        </w:rPr>
        <w:t>1</w:t>
      </w:r>
      <w:r>
        <w:rPr>
          <w:rFonts w:hint="eastAsia"/>
          <w:sz w:val="24"/>
          <w:lang w:eastAsia="zh-CN"/>
        </w:rPr>
        <w:t>.</w:t>
      </w:r>
      <w:r>
        <w:rPr>
          <w:sz w:val="24"/>
        </w:rPr>
        <w:t>根据《滑坡防治工程设计与施工技术规范》（DZ/T 0219—2006），</w:t>
      </w:r>
      <w:r>
        <w:rPr>
          <w:rFonts w:hint="eastAsia"/>
          <w:sz w:val="24"/>
          <w:lang w:eastAsia="zh-CN"/>
        </w:rPr>
        <w:t>考虑边坡规模及实际的影响程度（人口数少于</w:t>
      </w:r>
      <w:r>
        <w:rPr>
          <w:rFonts w:hint="eastAsia"/>
          <w:sz w:val="24"/>
          <w:lang w:val="en-US" w:eastAsia="zh-CN"/>
        </w:rPr>
        <w:t>100人，财产少于500万元</w:t>
      </w:r>
      <w:r>
        <w:rPr>
          <w:rFonts w:hint="eastAsia"/>
          <w:sz w:val="24"/>
          <w:lang w:eastAsia="zh-CN"/>
        </w:rPr>
        <w:t>），</w:t>
      </w:r>
      <w:r>
        <w:rPr>
          <w:sz w:val="24"/>
        </w:rPr>
        <w:t>该</w:t>
      </w:r>
      <w:r>
        <w:rPr>
          <w:rFonts w:hint="eastAsia"/>
          <w:sz w:val="24"/>
          <w:lang w:val="en-US" w:eastAsia="zh-CN"/>
        </w:rPr>
        <w:t>边坡</w:t>
      </w:r>
      <w:r>
        <w:rPr>
          <w:sz w:val="24"/>
        </w:rPr>
        <w:t>防治工程</w:t>
      </w:r>
      <w:r>
        <w:rPr>
          <w:rFonts w:hint="eastAsia"/>
          <w:sz w:val="24"/>
          <w:lang w:val="en-US" w:eastAsia="zh-CN"/>
        </w:rPr>
        <w:t>安全等级确定为三</w:t>
      </w:r>
      <w:r>
        <w:rPr>
          <w:sz w:val="24"/>
        </w:rPr>
        <w:t>级。</w:t>
      </w:r>
      <w:r>
        <w:rPr>
          <w:sz w:val="24"/>
          <w:highlight w:val="none"/>
        </w:rPr>
        <w:t>主体</w:t>
      </w:r>
      <w:r>
        <w:rPr>
          <w:sz w:val="24"/>
        </w:rPr>
        <w:t>工程使用年限</w:t>
      </w:r>
      <w:r>
        <w:rPr>
          <w:rFonts w:hint="eastAsia"/>
          <w:sz w:val="24"/>
          <w:lang w:val="en-US" w:eastAsia="zh-CN"/>
        </w:rPr>
        <w:t>不低于</w:t>
      </w:r>
      <w:r>
        <w:rPr>
          <w:sz w:val="24"/>
        </w:rPr>
        <w:t>50年</w:t>
      </w:r>
      <w:r>
        <w:rPr>
          <w:rFonts w:hint="eastAsia"/>
          <w:sz w:val="24"/>
          <w:lang w:eastAsia="zh-CN"/>
        </w:rPr>
        <w:t>，</w:t>
      </w:r>
      <w:r>
        <w:rPr>
          <w:rFonts w:hint="eastAsia"/>
          <w:sz w:val="24"/>
        </w:rPr>
        <w:t>设计暴雨强度重现期为</w:t>
      </w:r>
      <w:r>
        <w:rPr>
          <w:rFonts w:hint="eastAsia"/>
          <w:sz w:val="24"/>
          <w:lang w:val="en-US" w:eastAsia="zh-CN"/>
        </w:rPr>
        <w:t>50</w:t>
      </w:r>
      <w:r>
        <w:rPr>
          <w:rFonts w:hint="eastAsia"/>
          <w:sz w:val="24"/>
        </w:rPr>
        <w:t>年，校核暴雨强度重现期为</w:t>
      </w:r>
      <w:r>
        <w:rPr>
          <w:rFonts w:hint="eastAsia"/>
          <w:sz w:val="24"/>
          <w:lang w:val="en-US" w:eastAsia="zh-CN"/>
        </w:rPr>
        <w:t>100</w:t>
      </w:r>
      <w:r>
        <w:rPr>
          <w:rFonts w:hint="eastAsia"/>
          <w:sz w:val="24"/>
        </w:rPr>
        <w:t>年</w:t>
      </w:r>
      <w:r>
        <w:rPr>
          <w:rFonts w:hint="eastAsia"/>
          <w:sz w:val="24"/>
          <w:lang w:eastAsia="zh-CN"/>
        </w:rPr>
        <w:t>；</w:t>
      </w:r>
    </w:p>
    <w:p w14:paraId="78124E27">
      <w:pPr>
        <w:adjustRightInd w:val="0"/>
        <w:snapToGrid w:val="0"/>
        <w:spacing w:line="348" w:lineRule="auto"/>
        <w:ind w:firstLine="480" w:firstLineChars="200"/>
        <w:rPr>
          <w:sz w:val="24"/>
        </w:rPr>
      </w:pPr>
      <w:r>
        <w:rPr>
          <w:sz w:val="24"/>
        </w:rPr>
        <w:t>2</w:t>
      </w:r>
      <w:r>
        <w:rPr>
          <w:rFonts w:hint="eastAsia"/>
          <w:sz w:val="24"/>
          <w:lang w:eastAsia="zh-CN"/>
        </w:rPr>
        <w:t>.</w:t>
      </w:r>
      <w:r>
        <w:rPr>
          <w:sz w:val="24"/>
        </w:rPr>
        <w:t>设计安全系数：</w:t>
      </w:r>
      <w:r>
        <w:rPr>
          <w:rFonts w:hint="eastAsia"/>
          <w:sz w:val="24"/>
          <w:lang w:eastAsia="zh-CN"/>
        </w:rPr>
        <w:t>不同结构物采用相应规范要求的安全系数。</w:t>
      </w:r>
    </w:p>
    <w:p w14:paraId="318D41FD">
      <w:pPr>
        <w:pStyle w:val="3"/>
        <w:spacing w:before="120" w:after="120"/>
        <w:rPr>
          <w:sz w:val="32"/>
          <w:szCs w:val="32"/>
        </w:rPr>
      </w:pPr>
      <w:bookmarkStart w:id="99" w:name="_Toc25942"/>
      <w:r>
        <w:rPr>
          <w:rFonts w:hint="eastAsia"/>
          <w:sz w:val="32"/>
          <w:szCs w:val="32"/>
        </w:rPr>
        <w:t>1</w:t>
      </w:r>
      <w:r>
        <w:rPr>
          <w:sz w:val="32"/>
          <w:szCs w:val="32"/>
        </w:rPr>
        <w:t>.</w:t>
      </w:r>
      <w:r>
        <w:rPr>
          <w:rFonts w:hint="eastAsia"/>
          <w:sz w:val="32"/>
          <w:szCs w:val="32"/>
          <w:lang w:val="en-US" w:eastAsia="zh-CN"/>
        </w:rPr>
        <w:t>3</w:t>
      </w:r>
      <w:r>
        <w:rPr>
          <w:rFonts w:hint="eastAsia"/>
          <w:sz w:val="32"/>
          <w:szCs w:val="32"/>
        </w:rPr>
        <w:t>设计依据</w:t>
      </w:r>
      <w:bookmarkEnd w:id="89"/>
      <w:bookmarkEnd w:id="99"/>
    </w:p>
    <w:p w14:paraId="11ED0765">
      <w:pPr>
        <w:spacing w:line="348" w:lineRule="auto"/>
        <w:rPr>
          <w:sz w:val="24"/>
        </w:rPr>
      </w:pPr>
      <w:bookmarkStart w:id="100" w:name="_Toc172691418"/>
      <w:r>
        <w:rPr>
          <w:rFonts w:hint="eastAsia"/>
          <w:sz w:val="24"/>
        </w:rPr>
        <w:t>设计依据及执行的主要规范标准</w:t>
      </w:r>
      <w:bookmarkEnd w:id="100"/>
      <w:r>
        <w:rPr>
          <w:rFonts w:hint="eastAsia"/>
          <w:sz w:val="24"/>
        </w:rPr>
        <w:t>：</w:t>
      </w:r>
    </w:p>
    <w:p w14:paraId="561CE495">
      <w:pPr>
        <w:adjustRightInd w:val="0"/>
        <w:spacing w:line="348" w:lineRule="auto"/>
        <w:ind w:firstLine="480" w:firstLineChars="200"/>
        <w:rPr>
          <w:sz w:val="24"/>
        </w:rPr>
      </w:pPr>
      <w:r>
        <w:rPr>
          <w:sz w:val="24"/>
        </w:rPr>
        <w:t>1</w:t>
      </w:r>
      <w:r>
        <w:rPr>
          <w:rFonts w:hint="eastAsia"/>
          <w:sz w:val="24"/>
          <w:lang w:val="en-US" w:eastAsia="zh-CN"/>
        </w:rPr>
        <w:t>.</w:t>
      </w:r>
      <w:r>
        <w:rPr>
          <w:rFonts w:hint="eastAsia"/>
          <w:sz w:val="24"/>
        </w:rPr>
        <w:t>《建筑地基基础设计规范》（</w:t>
      </w:r>
      <w:r>
        <w:rPr>
          <w:sz w:val="24"/>
        </w:rPr>
        <w:t>GB50007-2011</w:t>
      </w:r>
      <w:r>
        <w:rPr>
          <w:rFonts w:hint="eastAsia"/>
          <w:sz w:val="24"/>
        </w:rPr>
        <w:t>）</w:t>
      </w:r>
    </w:p>
    <w:p w14:paraId="19693D04">
      <w:pPr>
        <w:adjustRightInd w:val="0"/>
        <w:spacing w:line="348" w:lineRule="auto"/>
        <w:ind w:firstLine="480" w:firstLineChars="200"/>
        <w:rPr>
          <w:sz w:val="24"/>
        </w:rPr>
      </w:pPr>
      <w:r>
        <w:rPr>
          <w:sz w:val="24"/>
        </w:rPr>
        <w:t>2</w:t>
      </w:r>
      <w:r>
        <w:rPr>
          <w:rFonts w:hint="eastAsia"/>
          <w:sz w:val="24"/>
          <w:lang w:val="en-US" w:eastAsia="zh-CN"/>
        </w:rPr>
        <w:t>.</w:t>
      </w:r>
      <w:r>
        <w:rPr>
          <w:rFonts w:hint="eastAsia"/>
          <w:sz w:val="24"/>
        </w:rPr>
        <w:t>《建筑边坡工程技术规范》（</w:t>
      </w:r>
      <w:r>
        <w:rPr>
          <w:sz w:val="24"/>
        </w:rPr>
        <w:t>GB50330-2013</w:t>
      </w:r>
      <w:r>
        <w:rPr>
          <w:rFonts w:hint="eastAsia"/>
          <w:sz w:val="24"/>
        </w:rPr>
        <w:t>）</w:t>
      </w:r>
    </w:p>
    <w:p w14:paraId="0EB929BD">
      <w:pPr>
        <w:keepNext w:val="0"/>
        <w:keepLines w:val="0"/>
        <w:pageBreakBefore w:val="0"/>
        <w:widowControl w:val="0"/>
        <w:kinsoku/>
        <w:wordWrap/>
        <w:overflowPunct/>
        <w:topLinePunct w:val="0"/>
        <w:bidi w:val="0"/>
        <w:adjustRightInd/>
        <w:snapToGrid/>
        <w:spacing w:line="360" w:lineRule="auto"/>
        <w:ind w:firstLine="480" w:firstLineChars="200"/>
        <w:textAlignment w:val="auto"/>
        <w:rPr>
          <w:sz w:val="24"/>
        </w:rPr>
      </w:pPr>
      <w:r>
        <w:rPr>
          <w:sz w:val="24"/>
        </w:rPr>
        <w:t>3</w:t>
      </w:r>
      <w:r>
        <w:rPr>
          <w:rFonts w:hint="eastAsia"/>
          <w:sz w:val="24"/>
          <w:lang w:val="en-US" w:eastAsia="zh-CN"/>
        </w:rPr>
        <w:t>.</w:t>
      </w:r>
      <w:r>
        <w:rPr>
          <w:rFonts w:hint="eastAsia"/>
          <w:sz w:val="24"/>
        </w:rPr>
        <w:t>《滑坡防治工程设计与施工技术规范》（</w:t>
      </w:r>
      <w:r>
        <w:rPr>
          <w:sz w:val="24"/>
        </w:rPr>
        <w:t>DZ/T0219</w:t>
      </w:r>
      <w:r>
        <w:rPr>
          <w:rFonts w:hint="eastAsia"/>
          <w:sz w:val="24"/>
        </w:rPr>
        <w:t>－</w:t>
      </w:r>
      <w:r>
        <w:rPr>
          <w:sz w:val="24"/>
        </w:rPr>
        <w:t>2006</w:t>
      </w:r>
      <w:r>
        <w:rPr>
          <w:rFonts w:hint="eastAsia"/>
          <w:sz w:val="24"/>
        </w:rPr>
        <w:t>）</w:t>
      </w:r>
    </w:p>
    <w:p w14:paraId="7D57EAF0">
      <w:pPr>
        <w:keepNext w:val="0"/>
        <w:keepLines w:val="0"/>
        <w:pageBreakBefore w:val="0"/>
        <w:widowControl w:val="0"/>
        <w:kinsoku/>
        <w:wordWrap/>
        <w:overflowPunct/>
        <w:topLinePunct w:val="0"/>
        <w:bidi w:val="0"/>
        <w:adjustRightInd/>
        <w:snapToGrid/>
        <w:spacing w:line="360" w:lineRule="auto"/>
        <w:ind w:firstLine="480" w:firstLineChars="200"/>
        <w:textAlignment w:val="auto"/>
        <w:rPr>
          <w:sz w:val="24"/>
        </w:rPr>
      </w:pPr>
      <w:r>
        <w:rPr>
          <w:sz w:val="24"/>
        </w:rPr>
        <w:t>4</w:t>
      </w:r>
      <w:r>
        <w:rPr>
          <w:rFonts w:hint="eastAsia"/>
          <w:sz w:val="24"/>
          <w:lang w:val="en-US" w:eastAsia="zh-CN"/>
        </w:rPr>
        <w:t>.</w:t>
      </w:r>
      <w:r>
        <w:rPr>
          <w:rFonts w:hint="eastAsia"/>
          <w:sz w:val="24"/>
        </w:rPr>
        <w:t>《混凝土结构设计规范</w:t>
      </w:r>
      <w:r>
        <w:rPr>
          <w:color w:val="000000"/>
          <w:kern w:val="0"/>
          <w:sz w:val="24"/>
        </w:rPr>
        <w:t>(2015版)</w:t>
      </w:r>
      <w:r>
        <w:rPr>
          <w:rFonts w:hint="eastAsia"/>
          <w:sz w:val="24"/>
        </w:rPr>
        <w:t>》（</w:t>
      </w:r>
      <w:r>
        <w:rPr>
          <w:sz w:val="24"/>
        </w:rPr>
        <w:t>GB50010-2010</w:t>
      </w:r>
      <w:r>
        <w:rPr>
          <w:rFonts w:hint="eastAsia"/>
          <w:sz w:val="24"/>
        </w:rPr>
        <w:t>）</w:t>
      </w:r>
    </w:p>
    <w:p w14:paraId="5CFB3431">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sz w:val="24"/>
          <w:highlight w:val="none"/>
        </w:rPr>
      </w:pPr>
      <w:r>
        <w:rPr>
          <w:sz w:val="24"/>
          <w:highlight w:val="none"/>
        </w:rPr>
        <w:t>5</w:t>
      </w:r>
      <w:r>
        <w:rPr>
          <w:rFonts w:hint="eastAsia"/>
          <w:sz w:val="24"/>
          <w:highlight w:val="none"/>
          <w:lang w:val="en-US" w:eastAsia="zh-CN"/>
        </w:rPr>
        <w:t>.</w:t>
      </w:r>
      <w:r>
        <w:rPr>
          <w:rFonts w:hint="eastAsia"/>
          <w:sz w:val="24"/>
          <w:highlight w:val="none"/>
        </w:rPr>
        <w:t>《砌体结构设计规范》（</w:t>
      </w:r>
      <w:r>
        <w:rPr>
          <w:sz w:val="24"/>
          <w:highlight w:val="none"/>
        </w:rPr>
        <w:t>GB50003-2011</w:t>
      </w:r>
      <w:r>
        <w:rPr>
          <w:rFonts w:hint="eastAsia"/>
          <w:sz w:val="24"/>
          <w:highlight w:val="none"/>
        </w:rPr>
        <w:t>）</w:t>
      </w:r>
    </w:p>
    <w:p w14:paraId="20FB0C77">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eastAsiaTheme="minorEastAsia"/>
          <w:sz w:val="24"/>
          <w:highlight w:val="none"/>
          <w:lang w:val="en-US" w:eastAsia="zh-CN"/>
        </w:rPr>
      </w:pPr>
      <w:r>
        <w:rPr>
          <w:rFonts w:hint="eastAsia"/>
          <w:sz w:val="24"/>
          <w:highlight w:val="none"/>
          <w:lang w:val="en-US" w:eastAsia="zh-CN"/>
        </w:rPr>
        <w:t>6.《岩土锚杆（索）技术规程》（CECS:2005）</w:t>
      </w:r>
    </w:p>
    <w:p w14:paraId="672C5C80">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sz w:val="24"/>
          <w:highlight w:val="none"/>
        </w:rPr>
      </w:pPr>
      <w:r>
        <w:rPr>
          <w:rFonts w:hint="eastAsia"/>
          <w:sz w:val="24"/>
          <w:highlight w:val="none"/>
          <w:lang w:val="en-US" w:eastAsia="zh-CN"/>
        </w:rPr>
        <w:t>7</w:t>
      </w:r>
      <w:r>
        <w:rPr>
          <w:rFonts w:hint="eastAsia"/>
          <w:sz w:val="24"/>
          <w:lang w:val="en-US" w:eastAsia="zh-CN"/>
        </w:rPr>
        <w:t>.</w:t>
      </w:r>
      <w:r>
        <w:rPr>
          <w:rFonts w:hint="eastAsia"/>
          <w:sz w:val="24"/>
          <w:highlight w:val="none"/>
        </w:rPr>
        <w:t>《岩土锚杆与喷射混凝土支护工程技术规范》</w:t>
      </w:r>
      <w:r>
        <w:rPr>
          <w:sz w:val="24"/>
          <w:highlight w:val="none"/>
        </w:rPr>
        <w:t>（GB500</w:t>
      </w:r>
      <w:r>
        <w:rPr>
          <w:rFonts w:hint="eastAsia"/>
          <w:sz w:val="24"/>
          <w:highlight w:val="none"/>
        </w:rPr>
        <w:t>86</w:t>
      </w:r>
      <w:r>
        <w:rPr>
          <w:sz w:val="24"/>
          <w:highlight w:val="none"/>
        </w:rPr>
        <w:t>-201</w:t>
      </w:r>
      <w:r>
        <w:rPr>
          <w:rFonts w:hint="eastAsia"/>
          <w:sz w:val="24"/>
          <w:highlight w:val="none"/>
        </w:rPr>
        <w:t>5</w:t>
      </w:r>
      <w:r>
        <w:rPr>
          <w:sz w:val="24"/>
          <w:highlight w:val="none"/>
        </w:rPr>
        <w:t>）</w:t>
      </w:r>
    </w:p>
    <w:p w14:paraId="60FC0B8F">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sz w:val="24"/>
        </w:rPr>
      </w:pPr>
      <w:r>
        <w:rPr>
          <w:rFonts w:hint="eastAsia"/>
          <w:sz w:val="24"/>
          <w:lang w:val="en-US" w:eastAsia="zh-CN"/>
        </w:rPr>
        <w:t>8.</w:t>
      </w:r>
      <w:r>
        <w:rPr>
          <w:rFonts w:hint="eastAsia"/>
          <w:sz w:val="24"/>
          <w:lang w:eastAsia="zh-CN"/>
        </w:rPr>
        <w:t>《铁路沿线斜坡柔性安全防护网》（</w:t>
      </w:r>
      <w:r>
        <w:rPr>
          <w:rFonts w:hint="eastAsia"/>
          <w:sz w:val="24"/>
          <w:lang w:val="en-US" w:eastAsia="zh-CN"/>
        </w:rPr>
        <w:t>TB/T3089-2004</w:t>
      </w:r>
      <w:r>
        <w:rPr>
          <w:rFonts w:hint="eastAsia"/>
          <w:sz w:val="24"/>
          <w:lang w:eastAsia="zh-CN"/>
        </w:rPr>
        <w:t>）</w:t>
      </w:r>
    </w:p>
    <w:p w14:paraId="567C372F">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color w:val="000000"/>
          <w:kern w:val="0"/>
          <w:sz w:val="24"/>
          <w:lang w:val="en-US" w:eastAsia="zh-CN"/>
        </w:rPr>
      </w:pPr>
      <w:r>
        <w:rPr>
          <w:rFonts w:hint="eastAsia"/>
          <w:sz w:val="24"/>
          <w:lang w:val="en-US" w:eastAsia="zh-CN"/>
        </w:rPr>
        <w:t>9.《</w:t>
      </w:r>
      <w:r>
        <w:rPr>
          <w:rFonts w:hint="eastAsia"/>
          <w:color w:val="000000"/>
          <w:kern w:val="0"/>
          <w:sz w:val="24"/>
          <w:lang w:eastAsia="zh-CN"/>
        </w:rPr>
        <w:t>边坡喷播绿化工程技术标准》（</w:t>
      </w:r>
      <w:r>
        <w:rPr>
          <w:rFonts w:hint="eastAsia"/>
          <w:color w:val="000000"/>
          <w:kern w:val="0"/>
          <w:sz w:val="24"/>
          <w:lang w:val="en-US" w:eastAsia="zh-CN"/>
        </w:rPr>
        <w:t>CJJ/T 292-2018</w:t>
      </w:r>
      <w:r>
        <w:rPr>
          <w:rFonts w:hint="eastAsia"/>
          <w:color w:val="000000"/>
          <w:kern w:val="0"/>
          <w:sz w:val="24"/>
          <w:lang w:eastAsia="zh-CN"/>
        </w:rPr>
        <w:t>）</w:t>
      </w:r>
    </w:p>
    <w:p w14:paraId="0C4E454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000000"/>
          <w:kern w:val="0"/>
          <w:sz w:val="24"/>
          <w:lang w:eastAsia="zh-CN"/>
        </w:rPr>
      </w:pPr>
      <w:r>
        <w:rPr>
          <w:rFonts w:hint="eastAsia"/>
          <w:sz w:val="24"/>
          <w:lang w:val="en-US" w:eastAsia="zh-CN"/>
        </w:rPr>
        <w:t>10.</w:t>
      </w:r>
      <w:r>
        <w:rPr>
          <w:rFonts w:hint="eastAsia"/>
          <w:color w:val="000000"/>
          <w:kern w:val="0"/>
          <w:sz w:val="24"/>
          <w:lang w:eastAsia="zh-CN"/>
        </w:rPr>
        <w:t>《绿化营养基（绿化基材）》（Q/71189.91-9.1-2001）</w:t>
      </w:r>
    </w:p>
    <w:p w14:paraId="63C8BE00">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eastAsiaTheme="minorEastAsia"/>
          <w:sz w:val="24"/>
          <w:lang w:eastAsia="zh-CN"/>
        </w:rPr>
      </w:pPr>
      <w:r>
        <w:rPr>
          <w:rFonts w:hint="eastAsia"/>
          <w:color w:val="000000"/>
          <w:kern w:val="0"/>
          <w:sz w:val="24"/>
          <w:lang w:val="en-US" w:eastAsia="zh-CN"/>
        </w:rPr>
        <w:t>11.</w:t>
      </w:r>
      <w:r>
        <w:rPr>
          <w:rFonts w:hint="eastAsia"/>
          <w:sz w:val="24"/>
        </w:rPr>
        <w:t>《</w:t>
      </w:r>
      <w:r>
        <w:rPr>
          <w:rFonts w:hint="eastAsia"/>
          <w:sz w:val="24"/>
          <w:lang w:eastAsia="zh-CN"/>
        </w:rPr>
        <w:t>文成县巨屿镇柳泉村便民党群服务中心（农民知识化培训中心）边坡地质灾害</w:t>
      </w:r>
      <w:r>
        <w:rPr>
          <w:rFonts w:hint="eastAsia"/>
          <w:sz w:val="24"/>
        </w:rPr>
        <w:t>勘查暨治理</w:t>
      </w:r>
      <w:r>
        <w:rPr>
          <w:rFonts w:hint="eastAsia"/>
          <w:sz w:val="24"/>
          <w:lang w:eastAsia="zh-CN"/>
        </w:rPr>
        <w:t>工程</w:t>
      </w:r>
      <w:r>
        <w:rPr>
          <w:rFonts w:hint="eastAsia"/>
          <w:sz w:val="24"/>
        </w:rPr>
        <w:t>设计合同》</w:t>
      </w:r>
    </w:p>
    <w:p w14:paraId="4B37AAB6">
      <w:pPr>
        <w:spacing w:line="348" w:lineRule="auto"/>
        <w:ind w:firstLine="480" w:firstLineChars="200"/>
        <w:rPr>
          <w:rFonts w:hint="eastAsia"/>
          <w:sz w:val="24"/>
        </w:rPr>
        <w:sectPr>
          <w:pgSz w:w="23814" w:h="16840" w:orient="landscape"/>
          <w:pgMar w:top="1418" w:right="1701" w:bottom="1418" w:left="1610" w:header="851" w:footer="851" w:gutter="0"/>
          <w:pgBorders>
            <w:top w:val="none" w:sz="0" w:space="0"/>
            <w:left w:val="none" w:sz="0" w:space="0"/>
            <w:bottom w:val="none" w:sz="0" w:space="0"/>
            <w:right w:val="none" w:sz="0" w:space="0"/>
          </w:pgBorders>
          <w:pgNumType w:fmt="decimal"/>
          <w:cols w:space="1266" w:num="2"/>
          <w:docGrid w:type="lines" w:linePitch="312" w:charSpace="4559"/>
        </w:sectPr>
      </w:pPr>
    </w:p>
    <w:p w14:paraId="39DCFFF2">
      <w:pPr>
        <w:pStyle w:val="2"/>
        <w:jc w:val="center"/>
        <w:rPr>
          <w:rFonts w:hint="eastAsia"/>
        </w:rPr>
      </w:pPr>
      <w:bookmarkStart w:id="101" w:name="_Toc27085"/>
      <w:bookmarkStart w:id="102" w:name="_Toc429757432"/>
      <w:r>
        <w:rPr>
          <w:rFonts w:hint="eastAsia"/>
        </w:rPr>
        <w:t>第二章 治理</w:t>
      </w:r>
      <w:r>
        <w:rPr>
          <w:rFonts w:hint="eastAsia"/>
          <w:lang w:eastAsia="zh-CN"/>
        </w:rPr>
        <w:t>工程</w:t>
      </w:r>
      <w:r>
        <w:rPr>
          <w:rFonts w:hint="eastAsia"/>
        </w:rPr>
        <w:t>设计</w:t>
      </w:r>
      <w:bookmarkEnd w:id="101"/>
      <w:bookmarkEnd w:id="102"/>
    </w:p>
    <w:p w14:paraId="23BBFB34">
      <w:pPr>
        <w:pStyle w:val="3"/>
        <w:spacing w:before="120" w:after="120"/>
        <w:rPr>
          <w:sz w:val="32"/>
          <w:szCs w:val="32"/>
        </w:rPr>
      </w:pPr>
      <w:bookmarkStart w:id="103" w:name="_Toc23458"/>
      <w:r>
        <w:rPr>
          <w:rFonts w:hint="eastAsia"/>
          <w:sz w:val="32"/>
          <w:szCs w:val="32"/>
        </w:rPr>
        <w:t>2.1治理工程设计</w:t>
      </w:r>
      <w:r>
        <w:rPr>
          <w:rFonts w:hint="eastAsia"/>
          <w:sz w:val="32"/>
          <w:szCs w:val="32"/>
          <w:lang w:val="en-US" w:eastAsia="zh-CN"/>
        </w:rPr>
        <w:t>思路、</w:t>
      </w:r>
      <w:r>
        <w:rPr>
          <w:rFonts w:hint="eastAsia"/>
          <w:sz w:val="32"/>
          <w:szCs w:val="32"/>
        </w:rPr>
        <w:t>方案及评价</w:t>
      </w:r>
      <w:bookmarkEnd w:id="103"/>
    </w:p>
    <w:p w14:paraId="4E6F8158">
      <w:pPr>
        <w:bidi w:val="0"/>
        <w:rPr>
          <w:rFonts w:hint="default" w:cstheme="minorBidi"/>
          <w:color w:val="000000"/>
          <w:kern w:val="0"/>
          <w:sz w:val="24"/>
          <w:szCs w:val="24"/>
          <w:highlight w:val="none"/>
          <w:lang w:val="en-US" w:eastAsia="zh-CN" w:bidi="ar-SA"/>
        </w:rPr>
      </w:pPr>
      <w:r>
        <w:rPr>
          <w:rFonts w:hint="eastAsia" w:cstheme="minorBidi"/>
          <w:color w:val="000000"/>
          <w:kern w:val="0"/>
          <w:sz w:val="24"/>
          <w:szCs w:val="24"/>
          <w:highlight w:val="none"/>
          <w:lang w:val="en-US" w:eastAsia="zh-CN" w:bidi="ar-SA"/>
        </w:rPr>
        <w:t>边坡除高处顶部分布松散层外，以强风化岩质为主，北侧边坡大部分位于构造带，属于高边坡且放坡不合理，包括台阶平台过小，台阶坡面过陡，现状边坡坍塌已破坏边坡完整性，以及坡顶及两翼外侧为缓坡或平坡，以及政策处理有利条件，设计考虑按坡率法重塑边坡，尽量减少工程措施，节约工程造价。具体方案：</w:t>
      </w:r>
      <w:r>
        <w:rPr>
          <w:rFonts w:hint="eastAsia" w:cstheme="minorBidi"/>
          <w:b/>
          <w:bCs/>
          <w:color w:val="000000"/>
          <w:kern w:val="0"/>
          <w:sz w:val="24"/>
          <w:szCs w:val="24"/>
          <w:highlight w:val="none"/>
          <w:lang w:val="en-US" w:eastAsia="zh-CN" w:bidi="ar-SA"/>
        </w:rPr>
        <w:t>对边坡重新按台阶放坡，对边坡除一级边坡采用毛石砼护坡外，对其余区进行生态复绿或绿植，其余包括排水沟、护栏等</w:t>
      </w:r>
      <w:r>
        <w:rPr>
          <w:rFonts w:hint="eastAsia" w:cstheme="minorBidi"/>
          <w:color w:val="000000"/>
          <w:kern w:val="0"/>
          <w:sz w:val="24"/>
          <w:szCs w:val="24"/>
          <w:highlight w:val="none"/>
          <w:lang w:val="en-US" w:eastAsia="zh-CN" w:bidi="ar-SA"/>
        </w:rPr>
        <w:t>。</w:t>
      </w:r>
    </w:p>
    <w:p w14:paraId="21900178">
      <w:pPr>
        <w:pStyle w:val="8"/>
        <w:spacing w:line="360" w:lineRule="auto"/>
        <w:ind w:firstLine="480"/>
        <w:rPr>
          <w:rFonts w:hint="eastAsia"/>
          <w:sz w:val="24"/>
          <w:highlight w:val="none"/>
          <w:lang w:val="en-US" w:eastAsia="zh-CN"/>
        </w:rPr>
      </w:pPr>
      <w:r>
        <w:rPr>
          <w:rFonts w:hint="eastAsia"/>
          <w:sz w:val="24"/>
          <w:highlight w:val="none"/>
          <w:lang w:val="en-US" w:eastAsia="zh-CN"/>
        </w:rPr>
        <w:t>上述方案即首要考虑了边坡安全与可靠性、技术简单及施工简便，也兼顾了节约工程造价与生态美化。因此本次提供的设计方案是全面的、科学且合理，完全符合实际情况的。</w:t>
      </w:r>
    </w:p>
    <w:p w14:paraId="30B46A45">
      <w:pPr>
        <w:pStyle w:val="3"/>
        <w:spacing w:before="120" w:after="120"/>
        <w:rPr>
          <w:rFonts w:hint="eastAsia"/>
          <w:sz w:val="32"/>
          <w:szCs w:val="32"/>
        </w:rPr>
      </w:pPr>
      <w:bookmarkStart w:id="104" w:name="_Toc5353"/>
      <w:r>
        <w:rPr>
          <w:rFonts w:hint="eastAsia"/>
          <w:sz w:val="32"/>
          <w:szCs w:val="32"/>
        </w:rPr>
        <w:t>2.2分项工程设计</w:t>
      </w:r>
      <w:bookmarkEnd w:id="104"/>
    </w:p>
    <w:p w14:paraId="06A8C294">
      <w:pPr>
        <w:pStyle w:val="4"/>
        <w:spacing w:before="120" w:after="120"/>
        <w:rPr>
          <w:rFonts w:hint="default"/>
          <w:sz w:val="28"/>
          <w:szCs w:val="28"/>
          <w:highlight w:val="green"/>
          <w:lang w:val="en-US"/>
        </w:rPr>
      </w:pPr>
      <w:r>
        <w:rPr>
          <w:rFonts w:hint="eastAsia"/>
          <w:sz w:val="28"/>
          <w:szCs w:val="28"/>
        </w:rPr>
        <w:t xml:space="preserve">2.2.1 </w:t>
      </w:r>
      <w:r>
        <w:rPr>
          <w:rFonts w:hint="eastAsia"/>
          <w:sz w:val="28"/>
          <w:szCs w:val="28"/>
          <w:lang w:eastAsia="zh-CN"/>
        </w:rPr>
        <w:t>削</w:t>
      </w:r>
      <w:r>
        <w:rPr>
          <w:rFonts w:hint="eastAsia"/>
          <w:sz w:val="28"/>
          <w:szCs w:val="28"/>
          <w:highlight w:val="none"/>
          <w:lang w:eastAsia="zh-CN"/>
        </w:rPr>
        <w:t>坡</w:t>
      </w:r>
    </w:p>
    <w:p w14:paraId="6A9896D4">
      <w:pPr>
        <w:autoSpaceDE w:val="0"/>
        <w:autoSpaceDN w:val="0"/>
        <w:adjustRightInd w:val="0"/>
        <w:spacing w:line="360" w:lineRule="auto"/>
        <w:ind w:firstLine="420"/>
        <w:rPr>
          <w:rFonts w:hint="eastAsia"/>
          <w:kern w:val="0"/>
          <w:sz w:val="24"/>
          <w:lang w:val="en-US" w:eastAsia="zh-CN"/>
        </w:rPr>
      </w:pPr>
      <w:r>
        <w:rPr>
          <w:rFonts w:hint="eastAsia"/>
          <w:kern w:val="0"/>
          <w:sz w:val="24"/>
          <w:lang w:val="en-US" w:eastAsia="zh-CN"/>
        </w:rPr>
        <w:t xml:space="preserve">一则渡过构造破碎带需要，二则考虑挖机的边坡上平台作业条件，设计对边坡自上往下削坡，北侧分二级平台三级边坡，考虑北侧一级边坡及西侧粉砂岩夹层（高度287.78m）以下边坡的稳定性条件及构造、滑坡影响程度，保留其形态不变；二级边坡高度8m、坡率1:0.75；三级边坡坡率1:1.25/1.75（以304.7m为界）、最高14.25m；一级平台宽（5.66-）6.21m，二级平台宽3m；西侧边坡粉砂岩夹层或标高287.78m以上按1:1放缓，设计后边坡最高约11.55m。 </w:t>
      </w:r>
    </w:p>
    <w:p w14:paraId="5582A1B5">
      <w:pPr>
        <w:autoSpaceDE w:val="0"/>
        <w:autoSpaceDN w:val="0"/>
        <w:adjustRightInd w:val="0"/>
        <w:spacing w:line="360" w:lineRule="auto"/>
        <w:ind w:firstLine="420"/>
        <w:rPr>
          <w:rFonts w:hint="eastAsia"/>
          <w:kern w:val="0"/>
          <w:sz w:val="24"/>
          <w:lang w:val="en-US" w:eastAsia="zh-CN"/>
        </w:rPr>
      </w:pPr>
      <w:r>
        <w:rPr>
          <w:rFonts w:hint="eastAsia"/>
          <w:kern w:val="0"/>
          <w:sz w:val="24"/>
          <w:lang w:val="en-US" w:eastAsia="zh-CN"/>
        </w:rPr>
        <w:t>稳定性评价：1.如勘查部分，依据边坡现状的稳定性分析，得出边坡在最不利工况条件下，整体稳定性系数（Ks）在1.14以上，接近稳定要求（Ks=1.15），经本次削坡放缓及规范削坡后，则势必达到稳定程度。2.北侧边坡除一级边坡外，二、三级边坡主体避开了构造带，有利于台阶边坡稳定性提升。</w:t>
      </w:r>
    </w:p>
    <w:p w14:paraId="0466114C">
      <w:pPr>
        <w:autoSpaceDE w:val="0"/>
        <w:autoSpaceDN w:val="0"/>
        <w:adjustRightInd w:val="0"/>
        <w:spacing w:line="360" w:lineRule="auto"/>
        <w:ind w:firstLine="420"/>
        <w:rPr>
          <w:rFonts w:hint="default"/>
          <w:color w:val="auto"/>
          <w:kern w:val="0"/>
          <w:sz w:val="24"/>
          <w:lang w:val="en-US" w:eastAsia="zh-CN"/>
        </w:rPr>
      </w:pPr>
      <w:r>
        <w:rPr>
          <w:rFonts w:hint="eastAsia"/>
          <w:kern w:val="0"/>
          <w:sz w:val="24"/>
          <w:lang w:val="en-US" w:eastAsia="zh-CN"/>
        </w:rPr>
        <w:t>削方量计算：按平行断面及平均法（矩形）计量，计量总削方量约4303m</w:t>
      </w:r>
      <w:r>
        <w:rPr>
          <w:rFonts w:hint="eastAsia"/>
          <w:kern w:val="0"/>
          <w:sz w:val="24"/>
          <w:vertAlign w:val="superscript"/>
          <w:lang w:val="en-US" w:eastAsia="zh-CN"/>
        </w:rPr>
        <w:t>3</w:t>
      </w:r>
      <w:r>
        <w:rPr>
          <w:rFonts w:hint="eastAsia"/>
          <w:kern w:val="0"/>
          <w:sz w:val="24"/>
          <w:lang w:val="en-US" w:eastAsia="zh-CN"/>
        </w:rPr>
        <w:t>，其中估算</w:t>
      </w:r>
      <w:r>
        <w:rPr>
          <w:rFonts w:hint="eastAsia"/>
          <w:color w:val="auto"/>
          <w:kern w:val="0"/>
          <w:sz w:val="24"/>
          <w:lang w:val="en-US" w:eastAsia="zh-CN"/>
        </w:rPr>
        <w:t>挖土方（Ⅴ类）约3303m</w:t>
      </w:r>
      <w:r>
        <w:rPr>
          <w:rFonts w:hint="eastAsia"/>
          <w:color w:val="auto"/>
          <w:kern w:val="0"/>
          <w:sz w:val="24"/>
          <w:vertAlign w:val="superscript"/>
          <w:lang w:val="en-US" w:eastAsia="zh-CN"/>
        </w:rPr>
        <w:t>3</w:t>
      </w:r>
      <w:r>
        <w:rPr>
          <w:rFonts w:hint="eastAsia"/>
          <w:color w:val="auto"/>
          <w:kern w:val="0"/>
          <w:sz w:val="24"/>
          <w:lang w:val="en-US" w:eastAsia="zh-CN"/>
        </w:rPr>
        <w:t>，挖岩方（Ⅳ类）约1000 m</w:t>
      </w:r>
      <w:r>
        <w:rPr>
          <w:rFonts w:hint="eastAsia"/>
          <w:color w:val="auto"/>
          <w:kern w:val="0"/>
          <w:sz w:val="24"/>
          <w:vertAlign w:val="superscript"/>
          <w:lang w:val="en-US" w:eastAsia="zh-CN"/>
        </w:rPr>
        <w:t>3</w:t>
      </w:r>
      <w:r>
        <w:rPr>
          <w:rFonts w:hint="eastAsia"/>
          <w:color w:val="auto"/>
          <w:kern w:val="0"/>
          <w:sz w:val="24"/>
          <w:vertAlign w:val="baseline"/>
          <w:lang w:val="en-US" w:eastAsia="zh-CN"/>
        </w:rPr>
        <w:t>。</w:t>
      </w:r>
    </w:p>
    <w:p w14:paraId="0AE4FE4D">
      <w:pPr>
        <w:pStyle w:val="4"/>
        <w:spacing w:before="120" w:after="120"/>
        <w:rPr>
          <w:rFonts w:hint="eastAsia"/>
          <w:sz w:val="28"/>
          <w:szCs w:val="28"/>
          <w:lang w:val="en-US" w:eastAsia="zh-CN"/>
        </w:rPr>
      </w:pPr>
      <w:r>
        <w:rPr>
          <w:rFonts w:hint="eastAsia"/>
          <w:sz w:val="28"/>
          <w:szCs w:val="28"/>
          <w:lang w:val="en-US" w:eastAsia="zh-CN"/>
        </w:rPr>
        <w:t>2.2.2 护坡墙</w:t>
      </w:r>
    </w:p>
    <w:p w14:paraId="68AEBB00">
      <w:pPr>
        <w:spacing w:beforeLines="0" w:afterLines="0"/>
        <w:jc w:val="left"/>
        <w:rPr>
          <w:rFonts w:hint="eastAsia" w:cstheme="minorBidi"/>
          <w:color w:val="000000"/>
          <w:kern w:val="0"/>
          <w:sz w:val="24"/>
          <w:szCs w:val="24"/>
          <w:highlight w:val="none"/>
          <w:lang w:val="en-US" w:eastAsia="zh-CN" w:bidi="ar-SA"/>
        </w:rPr>
      </w:pPr>
      <w:r>
        <w:rPr>
          <w:rFonts w:hint="eastAsia"/>
          <w:kern w:val="0"/>
          <w:sz w:val="24"/>
          <w:lang w:val="en-US" w:eastAsia="zh-CN"/>
        </w:rPr>
        <w:t>北侧一级及西侧标高287.78m以下边坡就现状设护坡墙，顶宽45cm，底宽分别为82.6cm和90cm，墙底埋深30cm（强风化岩基底），墙趾宽度25cm；为配合一级平台绿池建设，在其墙顶再往上延伸高度75cm，等厚（45cm）。采用C25毛石混凝土浇筑，面墙贴饰面的文化瓷砖。墙体设直径100mm泄水孔，起始高度30cm，面墙间距2.5m*2.5m，孔后设反滤包及绑扎反滤</w:t>
      </w:r>
      <w:r>
        <w:rPr>
          <w:rFonts w:hint="eastAsia" w:cstheme="minorBidi"/>
          <w:color w:val="000000"/>
          <w:kern w:val="0"/>
          <w:sz w:val="24"/>
          <w:szCs w:val="24"/>
          <w:highlight w:val="none"/>
          <w:lang w:val="en-US" w:eastAsia="zh-CN" w:bidi="ar-SA"/>
        </w:rPr>
        <w:t>300g/m</w:t>
      </w:r>
      <w:r>
        <w:rPr>
          <w:rFonts w:hint="eastAsia" w:cstheme="minorBidi"/>
          <w:color w:val="000000"/>
          <w:kern w:val="0"/>
          <w:sz w:val="24"/>
          <w:szCs w:val="24"/>
          <w:highlight w:val="none"/>
          <w:vertAlign w:val="superscript"/>
          <w:lang w:val="en-US" w:eastAsia="zh-CN" w:bidi="ar-SA"/>
        </w:rPr>
        <w:t>2</w:t>
      </w:r>
      <w:r>
        <w:rPr>
          <w:rFonts w:hint="eastAsia" w:cstheme="minorBidi"/>
          <w:color w:val="000000"/>
          <w:kern w:val="0"/>
          <w:sz w:val="24"/>
          <w:szCs w:val="24"/>
          <w:highlight w:val="none"/>
          <w:lang w:val="en-US" w:eastAsia="zh-CN" w:bidi="ar-SA"/>
        </w:rPr>
        <w:t>有纺土工布。</w:t>
      </w:r>
    </w:p>
    <w:p w14:paraId="6BA045A7">
      <w:pPr>
        <w:spacing w:beforeLines="0" w:afterLines="0"/>
        <w:jc w:val="left"/>
        <w:rPr>
          <w:rFonts w:hint="default" w:cstheme="minorBidi"/>
          <w:color w:val="0000FF"/>
          <w:kern w:val="0"/>
          <w:sz w:val="24"/>
          <w:szCs w:val="24"/>
          <w:highlight w:val="none"/>
          <w:lang w:val="en-US" w:eastAsia="zh-CN" w:bidi="ar-SA"/>
        </w:rPr>
      </w:pPr>
      <w:r>
        <w:rPr>
          <w:rFonts w:hint="eastAsia" w:cstheme="minorBidi"/>
          <w:color w:val="000000"/>
          <w:kern w:val="0"/>
          <w:sz w:val="24"/>
          <w:szCs w:val="24"/>
          <w:highlight w:val="none"/>
          <w:lang w:val="en-US" w:eastAsia="zh-CN" w:bidi="ar-SA"/>
        </w:rPr>
        <w:t>为方便到达平台及上山养护需要，在北侧一级平台东侧边坡处设阶梯步道，阶梯步道采用C25毛石砼墙体，墙体面坡坡比1:0.15，背墙竖直，墙后回填宕渣或碎石土。台阶高度20cm，宽度30cm。</w:t>
      </w:r>
    </w:p>
    <w:p w14:paraId="52886460">
      <w:pPr>
        <w:pStyle w:val="4"/>
        <w:spacing w:before="120" w:after="120"/>
        <w:rPr>
          <w:rFonts w:hint="eastAsia"/>
          <w:sz w:val="24"/>
          <w:szCs w:val="24"/>
          <w:lang w:eastAsia="zh-CN"/>
        </w:rPr>
      </w:pPr>
      <w:r>
        <w:rPr>
          <w:rFonts w:hint="eastAsia"/>
          <w:sz w:val="24"/>
          <w:szCs w:val="24"/>
        </w:rPr>
        <w:t>2.2.</w:t>
      </w:r>
      <w:r>
        <w:rPr>
          <w:rFonts w:hint="eastAsia"/>
          <w:sz w:val="24"/>
          <w:szCs w:val="24"/>
          <w:lang w:val="en-US" w:eastAsia="zh-CN"/>
        </w:rPr>
        <w:t>3</w:t>
      </w:r>
      <w:r>
        <w:rPr>
          <w:rFonts w:hint="eastAsia"/>
          <w:sz w:val="24"/>
          <w:szCs w:val="24"/>
        </w:rPr>
        <w:t xml:space="preserve"> </w:t>
      </w:r>
      <w:r>
        <w:rPr>
          <w:rFonts w:hint="eastAsia"/>
          <w:sz w:val="24"/>
          <w:szCs w:val="24"/>
          <w:lang w:eastAsia="zh-CN"/>
        </w:rPr>
        <w:t>护栏</w:t>
      </w:r>
    </w:p>
    <w:p w14:paraId="0F73DAE4">
      <w:pPr>
        <w:bidi w:val="0"/>
        <w:rPr>
          <w:rFonts w:hint="default" w:cstheme="minorBidi"/>
          <w:color w:val="000000"/>
          <w:kern w:val="0"/>
          <w:sz w:val="24"/>
          <w:szCs w:val="24"/>
          <w:highlight w:val="none"/>
          <w:lang w:val="en-US" w:eastAsia="zh-CN" w:bidi="ar-SA"/>
        </w:rPr>
      </w:pPr>
      <w:r>
        <w:rPr>
          <w:rFonts w:hint="eastAsia" w:cstheme="minorBidi"/>
          <w:color w:val="000000"/>
          <w:kern w:val="0"/>
          <w:sz w:val="24"/>
          <w:szCs w:val="24"/>
          <w:highlight w:val="none"/>
          <w:lang w:val="en-US" w:eastAsia="zh-CN" w:bidi="ar-SA"/>
        </w:rPr>
        <w:t>北侧边坡护坡墙及阶梯步道顶设双边丝护栏网，网高1.5m，立柱间距3m，设计长度约41m。</w:t>
      </w:r>
    </w:p>
    <w:p w14:paraId="1F0641C2">
      <w:pPr>
        <w:pStyle w:val="4"/>
        <w:spacing w:before="120" w:after="120"/>
        <w:rPr>
          <w:rFonts w:hint="eastAsia"/>
          <w:sz w:val="24"/>
          <w:szCs w:val="24"/>
          <w:lang w:eastAsia="zh-CN"/>
        </w:rPr>
      </w:pPr>
      <w:r>
        <w:rPr>
          <w:rFonts w:hint="eastAsia"/>
          <w:sz w:val="24"/>
          <w:szCs w:val="24"/>
        </w:rPr>
        <w:t>2.2.</w:t>
      </w:r>
      <w:r>
        <w:rPr>
          <w:rFonts w:hint="eastAsia"/>
          <w:sz w:val="24"/>
          <w:szCs w:val="24"/>
          <w:lang w:val="en-US" w:eastAsia="zh-CN"/>
        </w:rPr>
        <w:t>4</w:t>
      </w:r>
      <w:r>
        <w:rPr>
          <w:rFonts w:hint="eastAsia"/>
          <w:sz w:val="24"/>
          <w:szCs w:val="24"/>
        </w:rPr>
        <w:t xml:space="preserve"> </w:t>
      </w:r>
      <w:r>
        <w:rPr>
          <w:rFonts w:hint="eastAsia"/>
          <w:sz w:val="24"/>
          <w:szCs w:val="24"/>
          <w:lang w:eastAsia="zh-CN"/>
        </w:rPr>
        <w:t>截排水沟</w:t>
      </w:r>
    </w:p>
    <w:p w14:paraId="71AD0563">
      <w:pPr>
        <w:ind w:firstLine="540" w:firstLineChars="225"/>
        <w:rPr>
          <w:rFonts w:hint="eastAsia" w:cstheme="minorBidi"/>
          <w:color w:val="000000"/>
          <w:kern w:val="0"/>
          <w:sz w:val="24"/>
          <w:szCs w:val="24"/>
          <w:highlight w:val="none"/>
          <w:lang w:val="en-US" w:eastAsia="zh-CN" w:bidi="ar-SA"/>
        </w:rPr>
      </w:pPr>
      <w:r>
        <w:rPr>
          <w:rFonts w:hint="eastAsia" w:cstheme="minorBidi"/>
          <w:color w:val="000000"/>
          <w:kern w:val="0"/>
          <w:sz w:val="24"/>
          <w:szCs w:val="24"/>
          <w:highlight w:val="none"/>
          <w:lang w:val="en-US" w:eastAsia="zh-CN" w:bidi="ar-SA"/>
        </w:rPr>
        <w:t>边坡范围位于山脊处，坡外自然往坡外排放，不需要设截水沟。在二级平台及边坡脚设计三条排水沟，考虑排水需要，分别在外侧设计引水明沟及波纹管涵管。</w:t>
      </w:r>
    </w:p>
    <w:p w14:paraId="141C6EB7">
      <w:pPr>
        <w:ind w:firstLine="540" w:firstLineChars="225"/>
        <w:rPr>
          <w:rFonts w:hint="default" w:eastAsiaTheme="minorEastAsia"/>
          <w:color w:val="000000"/>
          <w:kern w:val="0"/>
          <w:sz w:val="24"/>
          <w:highlight w:val="none"/>
          <w:lang w:val="en-US" w:eastAsia="zh-CN"/>
        </w:rPr>
      </w:pPr>
      <w:r>
        <w:rPr>
          <w:rFonts w:hint="eastAsia" w:cstheme="minorBidi"/>
          <w:color w:val="000000"/>
          <w:kern w:val="0"/>
          <w:sz w:val="24"/>
          <w:szCs w:val="24"/>
          <w:highlight w:val="none"/>
          <w:lang w:val="en-US" w:eastAsia="zh-CN" w:bidi="ar-SA"/>
        </w:rPr>
        <w:t>第一、二级平台排水沟，边坡外侧壁厚35cm，竖直状，内壁厚20cm紧贴坡面，高度60cm，衬底厚15cm，净底宽51.3cm，采用C25碎石混凝土浇筑，第二级平台排水沟长度约30m，第一级平台排水沟长度约35m；坡脚排水沟外侧壁厚25cm，高50cm，内侧壁利用护坡墙壁，衬底厚15cm，净底宽45cm，采用C25砼浇筑；平地排水沟</w:t>
      </w:r>
      <w:r>
        <w:rPr>
          <w:rFonts w:hint="eastAsia"/>
          <w:color w:val="000000"/>
          <w:kern w:val="0"/>
          <w:sz w:val="24"/>
          <w:highlight w:val="none"/>
        </w:rPr>
        <w:t>截面</w:t>
      </w:r>
      <w:r>
        <w:rPr>
          <w:rFonts w:hint="eastAsia"/>
          <w:sz w:val="24"/>
          <w:highlight w:val="none"/>
        </w:rPr>
        <w:t>呈</w:t>
      </w:r>
      <w:r>
        <w:rPr>
          <w:rFonts w:hint="eastAsia"/>
          <w:sz w:val="24"/>
          <w:highlight w:val="none"/>
          <w:lang w:eastAsia="zh-CN"/>
        </w:rPr>
        <w:t>矩形</w:t>
      </w:r>
      <w:r>
        <w:rPr>
          <w:rFonts w:hint="eastAsia"/>
          <w:sz w:val="24"/>
          <w:highlight w:val="none"/>
        </w:rPr>
        <w:t>，底</w:t>
      </w:r>
      <w:r>
        <w:rPr>
          <w:rFonts w:hint="eastAsia"/>
          <w:sz w:val="24"/>
          <w:highlight w:val="none"/>
          <w:lang w:eastAsia="zh-CN"/>
        </w:rPr>
        <w:t>净</w:t>
      </w:r>
      <w:r>
        <w:rPr>
          <w:rFonts w:hint="eastAsia"/>
          <w:sz w:val="24"/>
          <w:highlight w:val="none"/>
        </w:rPr>
        <w:t>宽0.</w:t>
      </w:r>
      <w:r>
        <w:rPr>
          <w:rFonts w:hint="eastAsia"/>
          <w:sz w:val="24"/>
          <w:highlight w:val="none"/>
          <w:lang w:val="en-US" w:eastAsia="zh-CN"/>
        </w:rPr>
        <w:t>5</w:t>
      </w:r>
      <w:r>
        <w:rPr>
          <w:rFonts w:hint="eastAsia"/>
          <w:sz w:val="24"/>
          <w:highlight w:val="none"/>
        </w:rPr>
        <w:t>m，</w:t>
      </w:r>
      <w:r>
        <w:rPr>
          <w:rFonts w:hint="eastAsia"/>
          <w:sz w:val="24"/>
          <w:highlight w:val="none"/>
          <w:lang w:eastAsia="zh-CN"/>
        </w:rPr>
        <w:t>高</w:t>
      </w:r>
      <w:r>
        <w:rPr>
          <w:rFonts w:hint="eastAsia"/>
          <w:sz w:val="24"/>
          <w:highlight w:val="none"/>
        </w:rPr>
        <w:t>0.</w:t>
      </w:r>
      <w:r>
        <w:rPr>
          <w:rFonts w:hint="eastAsia"/>
          <w:sz w:val="24"/>
          <w:highlight w:val="none"/>
          <w:lang w:val="en-US" w:eastAsia="zh-CN"/>
        </w:rPr>
        <w:t>4</w:t>
      </w:r>
      <w:r>
        <w:rPr>
          <w:rFonts w:hint="eastAsia"/>
          <w:sz w:val="24"/>
          <w:highlight w:val="none"/>
        </w:rPr>
        <w:t>5m，壁厚</w:t>
      </w:r>
      <w:r>
        <w:rPr>
          <w:rFonts w:hint="eastAsia"/>
          <w:sz w:val="24"/>
          <w:highlight w:val="none"/>
          <w:lang w:val="en-US" w:eastAsia="zh-CN"/>
        </w:rPr>
        <w:t>25c</w:t>
      </w:r>
      <w:r>
        <w:rPr>
          <w:rFonts w:hint="eastAsia"/>
          <w:sz w:val="24"/>
          <w:highlight w:val="none"/>
        </w:rPr>
        <w:t>m</w:t>
      </w:r>
      <w:r>
        <w:rPr>
          <w:rFonts w:hint="eastAsia"/>
          <w:sz w:val="24"/>
          <w:highlight w:val="none"/>
          <w:lang w:eastAsia="zh-CN"/>
        </w:rPr>
        <w:t>，</w:t>
      </w:r>
      <w:r>
        <w:rPr>
          <w:rFonts w:hint="eastAsia"/>
          <w:sz w:val="24"/>
          <w:highlight w:val="none"/>
          <w:lang w:val="en-US" w:eastAsia="zh-CN"/>
        </w:rPr>
        <w:t>底板厚0.2m，采用</w:t>
      </w:r>
      <w:r>
        <w:rPr>
          <w:rFonts w:hint="eastAsia"/>
          <w:sz w:val="24"/>
          <w:highlight w:val="none"/>
        </w:rPr>
        <w:t>C</w:t>
      </w:r>
      <w:r>
        <w:rPr>
          <w:rFonts w:hint="eastAsia"/>
          <w:sz w:val="24"/>
          <w:highlight w:val="none"/>
          <w:lang w:val="en-US" w:eastAsia="zh-CN"/>
        </w:rPr>
        <w:t>25</w:t>
      </w:r>
      <w:r>
        <w:rPr>
          <w:rFonts w:hint="eastAsia"/>
          <w:sz w:val="24"/>
          <w:highlight w:val="none"/>
        </w:rPr>
        <w:t>砼</w:t>
      </w:r>
      <w:r>
        <w:rPr>
          <w:rFonts w:hint="eastAsia"/>
          <w:sz w:val="24"/>
          <w:highlight w:val="none"/>
          <w:lang w:eastAsia="zh-CN"/>
        </w:rPr>
        <w:t>浇</w:t>
      </w:r>
      <w:r>
        <w:rPr>
          <w:rFonts w:hint="eastAsia"/>
          <w:sz w:val="24"/>
          <w:highlight w:val="none"/>
        </w:rPr>
        <w:t>筑</w:t>
      </w:r>
      <w:r>
        <w:rPr>
          <w:rFonts w:hint="eastAsia"/>
          <w:sz w:val="24"/>
          <w:highlight w:val="none"/>
          <w:lang w:eastAsia="zh-CN"/>
        </w:rPr>
        <w:t>，引</w:t>
      </w:r>
      <w:r>
        <w:rPr>
          <w:rFonts w:hint="eastAsia"/>
          <w:sz w:val="24"/>
          <w:highlight w:val="none"/>
          <w:lang w:val="en-US" w:eastAsia="zh-CN"/>
        </w:rPr>
        <w:t>水沟长度约26m；暗埋排水管采用直径60cm的波纹管，埋深25cm，上覆C25砼，周围充填砂砾石。挖槽截面呈倒梯形，上口宽188cm，下口宽38cm，深100cm</w:t>
      </w:r>
      <w:r>
        <w:rPr>
          <w:rFonts w:hint="eastAsia" w:cstheme="minorBidi"/>
          <w:color w:val="000000"/>
          <w:kern w:val="0"/>
          <w:sz w:val="24"/>
          <w:szCs w:val="24"/>
          <w:highlight w:val="none"/>
          <w:lang w:val="en-US" w:eastAsia="zh-CN" w:bidi="ar-SA"/>
        </w:rPr>
        <w:t>。</w:t>
      </w:r>
    </w:p>
    <w:p w14:paraId="4C5D48E6">
      <w:pPr>
        <w:pStyle w:val="4"/>
        <w:spacing w:before="120" w:after="120"/>
        <w:rPr>
          <w:rFonts w:hint="eastAsia"/>
          <w:sz w:val="24"/>
          <w:szCs w:val="24"/>
          <w:lang w:eastAsia="zh-CN"/>
        </w:rPr>
      </w:pPr>
      <w:r>
        <w:rPr>
          <w:rFonts w:hint="eastAsia"/>
          <w:sz w:val="24"/>
          <w:szCs w:val="24"/>
        </w:rPr>
        <w:t>2.2.</w:t>
      </w:r>
      <w:r>
        <w:rPr>
          <w:rFonts w:hint="eastAsia"/>
          <w:sz w:val="24"/>
          <w:szCs w:val="24"/>
          <w:lang w:val="en-US" w:eastAsia="zh-CN"/>
        </w:rPr>
        <w:t>5</w:t>
      </w:r>
      <w:r>
        <w:rPr>
          <w:rFonts w:hint="eastAsia"/>
          <w:sz w:val="24"/>
          <w:szCs w:val="24"/>
        </w:rPr>
        <w:t xml:space="preserve"> </w:t>
      </w:r>
      <w:r>
        <w:rPr>
          <w:rFonts w:hint="eastAsia"/>
          <w:b/>
          <w:sz w:val="24"/>
        </w:rPr>
        <w:t>警示牌</w:t>
      </w:r>
    </w:p>
    <w:p w14:paraId="5F45D6F2">
      <w:pPr>
        <w:autoSpaceDE w:val="0"/>
        <w:autoSpaceDN w:val="0"/>
        <w:adjustRightInd w:val="0"/>
        <w:spacing w:line="360" w:lineRule="auto"/>
        <w:ind w:firstLine="420"/>
        <w:rPr>
          <w:rFonts w:hint="eastAsia"/>
          <w:sz w:val="24"/>
        </w:rPr>
      </w:pPr>
      <w:r>
        <w:rPr>
          <w:rFonts w:hint="eastAsia"/>
          <w:sz w:val="24"/>
        </w:rPr>
        <w:t>沿边坡两侧坡脚设置</w:t>
      </w:r>
      <w:r>
        <w:rPr>
          <w:rFonts w:hint="eastAsia"/>
          <w:sz w:val="24"/>
          <w:lang w:eastAsia="zh-CN"/>
        </w:rPr>
        <w:t>二个</w:t>
      </w:r>
      <w:r>
        <w:rPr>
          <w:rFonts w:hint="eastAsia"/>
          <w:sz w:val="24"/>
        </w:rPr>
        <w:t>警示牌</w:t>
      </w:r>
      <w:r>
        <w:rPr>
          <w:rFonts w:hint="eastAsia"/>
          <w:sz w:val="24"/>
          <w:lang w:eastAsia="zh-CN"/>
        </w:rPr>
        <w:t>——“边坡高陡，切勿攀爬”，</w:t>
      </w:r>
      <w:r>
        <w:rPr>
          <w:rFonts w:hint="eastAsia"/>
          <w:sz w:val="24"/>
          <w:lang w:val="en-US" w:eastAsia="zh-CN"/>
        </w:rPr>
        <w:t>坡顶设一个警示牌——</w:t>
      </w:r>
      <w:r>
        <w:rPr>
          <w:rFonts w:hint="eastAsia"/>
          <w:sz w:val="24"/>
          <w:lang w:eastAsia="zh-CN"/>
        </w:rPr>
        <w:t>“前缘险坡，切勿靠近”等</w:t>
      </w:r>
      <w:r>
        <w:rPr>
          <w:rFonts w:hint="eastAsia"/>
          <w:sz w:val="24"/>
        </w:rPr>
        <w:t>。</w:t>
      </w:r>
    </w:p>
    <w:p w14:paraId="685DB42D">
      <w:pPr>
        <w:pStyle w:val="4"/>
        <w:spacing w:before="120" w:after="120"/>
        <w:rPr>
          <w:rFonts w:hint="eastAsia"/>
          <w:sz w:val="24"/>
          <w:szCs w:val="24"/>
          <w:lang w:val="en-US" w:eastAsia="zh-CN"/>
        </w:rPr>
      </w:pPr>
      <w:r>
        <w:rPr>
          <w:rFonts w:hint="eastAsia"/>
          <w:sz w:val="24"/>
          <w:szCs w:val="24"/>
          <w:lang w:val="en-US" w:eastAsia="zh-CN"/>
        </w:rPr>
        <w:t>2.2.6 坡脚硬化及平台种植绿化</w:t>
      </w:r>
    </w:p>
    <w:p w14:paraId="6CCBB668">
      <w:pPr>
        <w:autoSpaceDE w:val="0"/>
        <w:autoSpaceDN w:val="0"/>
        <w:adjustRightInd w:val="0"/>
        <w:spacing w:line="360" w:lineRule="auto"/>
        <w:ind w:firstLine="420"/>
        <w:rPr>
          <w:rFonts w:hint="eastAsia"/>
          <w:sz w:val="24"/>
          <w:lang w:val="en-US" w:eastAsia="zh-CN"/>
        </w:rPr>
      </w:pPr>
      <w:r>
        <w:rPr>
          <w:rFonts w:hint="eastAsia"/>
          <w:sz w:val="24"/>
          <w:lang w:val="en-US" w:eastAsia="zh-CN"/>
        </w:rPr>
        <w:t>坡脚护坡墙、排水沟之内或房屋周边3m范围之内进行硬化，硬化层为C25砼，厚度20cm，下部采用碎石垫层。</w:t>
      </w:r>
    </w:p>
    <w:p w14:paraId="43E97CB2">
      <w:pPr>
        <w:autoSpaceDE w:val="0"/>
        <w:autoSpaceDN w:val="0"/>
        <w:adjustRightInd w:val="0"/>
        <w:spacing w:line="360" w:lineRule="auto"/>
        <w:ind w:firstLine="420"/>
        <w:rPr>
          <w:rFonts w:hint="eastAsia"/>
          <w:sz w:val="24"/>
          <w:lang w:val="en-US" w:eastAsia="zh-CN"/>
        </w:rPr>
      </w:pPr>
      <w:r>
        <w:rPr>
          <w:rFonts w:hint="eastAsia"/>
          <w:sz w:val="24"/>
          <w:lang w:val="en-US" w:eastAsia="zh-CN"/>
        </w:rPr>
        <w:t>一级平台利用护坡墙顶往上延伸75cm，介于其与排水沟墙壁（高60cm）设种植槽，回填植壤土，由内往外分别列植桂树、鸡爪槭及三角梅，种植间距分别为5m、4m和3m，地面满种阔叶麦冬（10棵/m</w:t>
      </w:r>
      <w:r>
        <w:rPr>
          <w:rFonts w:hint="eastAsia"/>
          <w:sz w:val="24"/>
          <w:vertAlign w:val="superscript"/>
          <w:lang w:val="en-US" w:eastAsia="zh-CN"/>
        </w:rPr>
        <w:t>2</w:t>
      </w:r>
      <w:r>
        <w:rPr>
          <w:rFonts w:hint="eastAsia"/>
          <w:sz w:val="24"/>
          <w:lang w:val="en-US" w:eastAsia="zh-CN"/>
        </w:rPr>
        <w:t>）。种植槽往两侧泄水孔排水。</w:t>
      </w:r>
    </w:p>
    <w:p w14:paraId="4D7A4FCB">
      <w:pPr>
        <w:autoSpaceDE w:val="0"/>
        <w:autoSpaceDN w:val="0"/>
        <w:adjustRightInd w:val="0"/>
        <w:spacing w:line="360" w:lineRule="auto"/>
        <w:ind w:firstLine="420"/>
        <w:rPr>
          <w:rFonts w:hint="eastAsia"/>
          <w:sz w:val="24"/>
          <w:lang w:val="en-US" w:eastAsia="zh-CN"/>
        </w:rPr>
      </w:pPr>
      <w:r>
        <w:rPr>
          <w:rFonts w:hint="eastAsia"/>
          <w:sz w:val="24"/>
          <w:lang w:val="en-US" w:eastAsia="zh-CN"/>
        </w:rPr>
        <w:t>二级平台平台距边约30cm建绿池挡墙（高65cm），介于其与排水沟墙壁（60cm）设种植槽，回填植壤土，由内往外分别列植紫薇及三角梅，种植间距分别为4m和3m，地面满种阔叶麦冬（10棵/m</w:t>
      </w:r>
      <w:r>
        <w:rPr>
          <w:rFonts w:hint="eastAsia"/>
          <w:sz w:val="24"/>
          <w:vertAlign w:val="superscript"/>
          <w:lang w:val="en-US" w:eastAsia="zh-CN"/>
        </w:rPr>
        <w:t>2</w:t>
      </w:r>
      <w:r>
        <w:rPr>
          <w:rFonts w:hint="eastAsia"/>
          <w:sz w:val="24"/>
          <w:lang w:val="en-US" w:eastAsia="zh-CN"/>
        </w:rPr>
        <w:t>）。种植槽往下边坡侧泄水孔排水。</w:t>
      </w:r>
    </w:p>
    <w:p w14:paraId="766FC3A1">
      <w:pPr>
        <w:pStyle w:val="4"/>
        <w:spacing w:before="120" w:after="120"/>
        <w:rPr>
          <w:rFonts w:hint="eastAsia"/>
          <w:sz w:val="24"/>
          <w:szCs w:val="24"/>
          <w:lang w:val="en-US" w:eastAsia="zh-CN"/>
        </w:rPr>
      </w:pPr>
      <w:r>
        <w:rPr>
          <w:rFonts w:hint="eastAsia"/>
          <w:sz w:val="24"/>
          <w:szCs w:val="24"/>
          <w:lang w:val="en-US" w:eastAsia="zh-CN"/>
        </w:rPr>
        <w:t>2.2.7 边坡复绿</w:t>
      </w:r>
    </w:p>
    <w:p w14:paraId="54E5F47A">
      <w:pPr>
        <w:autoSpaceDE w:val="0"/>
        <w:autoSpaceDN w:val="0"/>
        <w:adjustRightInd w:val="0"/>
        <w:spacing w:line="360" w:lineRule="auto"/>
        <w:ind w:firstLine="480" w:firstLineChars="200"/>
        <w:rPr>
          <w:rFonts w:hint="eastAsia" w:hAnsi="宋体"/>
          <w:color w:val="000000"/>
          <w:kern w:val="0"/>
          <w:sz w:val="24"/>
          <w:lang w:eastAsia="zh-CN"/>
        </w:rPr>
      </w:pPr>
      <w:r>
        <w:rPr>
          <w:rFonts w:hint="eastAsia" w:hAnsi="宋体"/>
          <w:color w:val="000000"/>
          <w:kern w:val="0"/>
          <w:sz w:val="24"/>
          <w:lang w:eastAsia="zh-CN"/>
        </w:rPr>
        <w:t>设计采用</w:t>
      </w:r>
      <w:r>
        <w:rPr>
          <w:rFonts w:hint="eastAsia" w:hAnsi="宋体"/>
          <w:color w:val="000000"/>
          <w:kern w:val="0"/>
          <w:sz w:val="24"/>
        </w:rPr>
        <w:t>厚层基材客土喷播绿化</w:t>
      </w:r>
      <w:r>
        <w:rPr>
          <w:rFonts w:hint="eastAsia" w:hAnsi="宋体"/>
          <w:color w:val="000000"/>
          <w:kern w:val="0"/>
          <w:sz w:val="24"/>
          <w:lang w:eastAsia="zh-CN"/>
        </w:rPr>
        <w:t>。</w:t>
      </w:r>
    </w:p>
    <w:p w14:paraId="1981A4FB">
      <w:pPr>
        <w:autoSpaceDE w:val="0"/>
        <w:autoSpaceDN w:val="0"/>
        <w:adjustRightInd w:val="0"/>
        <w:spacing w:line="360" w:lineRule="auto"/>
        <w:ind w:firstLine="480" w:firstLineChars="200"/>
        <w:rPr>
          <w:rFonts w:hint="default" w:hAnsi="宋体" w:eastAsiaTheme="minorEastAsia"/>
          <w:color w:val="000000"/>
          <w:kern w:val="0"/>
          <w:sz w:val="24"/>
          <w:lang w:val="en-US" w:eastAsia="zh-CN"/>
        </w:rPr>
      </w:pPr>
      <w:r>
        <w:rPr>
          <w:rFonts w:hint="eastAsia" w:hAnsi="宋体"/>
          <w:color w:val="000000"/>
          <w:kern w:val="0"/>
          <w:sz w:val="24"/>
          <w:lang w:eastAsia="zh-CN"/>
        </w:rPr>
        <w:t>边坡重塑及一级或标高</w:t>
      </w:r>
      <w:r>
        <w:rPr>
          <w:rFonts w:hint="eastAsia" w:hAnsi="宋体"/>
          <w:color w:val="000000"/>
          <w:kern w:val="0"/>
          <w:sz w:val="24"/>
          <w:lang w:val="en-US" w:eastAsia="zh-CN"/>
        </w:rPr>
        <w:t>287.78m以下</w:t>
      </w:r>
      <w:r>
        <w:rPr>
          <w:rFonts w:hint="eastAsia" w:hAnsi="宋体"/>
          <w:color w:val="000000"/>
          <w:kern w:val="0"/>
          <w:sz w:val="24"/>
          <w:lang w:eastAsia="zh-CN"/>
        </w:rPr>
        <w:t>边坡</w:t>
      </w:r>
      <w:r>
        <w:rPr>
          <w:rFonts w:hint="eastAsia" w:hAnsi="宋体"/>
          <w:color w:val="000000"/>
          <w:kern w:val="0"/>
          <w:sz w:val="24"/>
          <w:lang w:val="en-US" w:eastAsia="zh-CN"/>
        </w:rPr>
        <w:t>挡墙护坡</w:t>
      </w:r>
      <w:r>
        <w:rPr>
          <w:rFonts w:hint="eastAsia" w:hAnsi="宋体"/>
          <w:color w:val="000000"/>
          <w:kern w:val="0"/>
          <w:sz w:val="24"/>
          <w:lang w:eastAsia="zh-CN"/>
        </w:rPr>
        <w:t>之后，边坡或满足坡率法或稳定设计要求，由此，不对边坡进行</w:t>
      </w:r>
      <w:r>
        <w:rPr>
          <w:rFonts w:hint="eastAsia" w:hAnsi="宋体"/>
          <w:color w:val="000000"/>
          <w:kern w:val="0"/>
          <w:sz w:val="24"/>
          <w:lang w:val="en-US" w:eastAsia="zh-CN"/>
        </w:rPr>
        <w:t>工程</w:t>
      </w:r>
      <w:r>
        <w:rPr>
          <w:rFonts w:hint="eastAsia" w:hAnsi="宋体"/>
          <w:color w:val="000000"/>
          <w:kern w:val="0"/>
          <w:sz w:val="24"/>
          <w:lang w:eastAsia="zh-CN"/>
        </w:rPr>
        <w:t>加固，对</w:t>
      </w:r>
      <w:r>
        <w:rPr>
          <w:rFonts w:hint="eastAsia" w:hAnsi="宋体"/>
          <w:color w:val="000000"/>
          <w:kern w:val="0"/>
          <w:sz w:val="24"/>
          <w:lang w:val="en-US" w:eastAsia="zh-CN"/>
        </w:rPr>
        <w:t>顶部1:1.75</w:t>
      </w:r>
      <w:r>
        <w:rPr>
          <w:rFonts w:hint="eastAsia" w:hAnsi="宋体"/>
          <w:color w:val="000000"/>
          <w:kern w:val="0"/>
          <w:sz w:val="24"/>
        </w:rPr>
        <w:t>边坡</w:t>
      </w:r>
      <w:r>
        <w:rPr>
          <w:rFonts w:hint="eastAsia" w:hAnsi="宋体"/>
          <w:color w:val="000000"/>
          <w:kern w:val="0"/>
          <w:sz w:val="24"/>
          <w:lang w:eastAsia="zh-CN"/>
        </w:rPr>
        <w:t>采用客土喷播绿化（</w:t>
      </w:r>
      <w:r>
        <w:rPr>
          <w:rFonts w:hint="eastAsia" w:hAnsi="宋体"/>
          <w:color w:val="000000"/>
          <w:kern w:val="0"/>
          <w:sz w:val="24"/>
          <w:lang w:val="en-US" w:eastAsia="zh-CN"/>
        </w:rPr>
        <w:t>厚度5cm</w:t>
      </w:r>
      <w:r>
        <w:rPr>
          <w:rFonts w:hint="eastAsia" w:hAnsi="宋体"/>
          <w:color w:val="000000"/>
          <w:kern w:val="0"/>
          <w:sz w:val="24"/>
          <w:lang w:eastAsia="zh-CN"/>
        </w:rPr>
        <w:t>）外，对其余边坡采用厚层基材喷播绿化（</w:t>
      </w:r>
      <w:r>
        <w:rPr>
          <w:rFonts w:hint="eastAsia" w:hAnsi="宋体"/>
          <w:color w:val="000000"/>
          <w:kern w:val="0"/>
          <w:sz w:val="24"/>
          <w:lang w:val="en-US" w:eastAsia="zh-CN"/>
        </w:rPr>
        <w:t>厚度15cm</w:t>
      </w:r>
      <w:r>
        <w:rPr>
          <w:rFonts w:hint="eastAsia" w:hAnsi="宋体"/>
          <w:color w:val="000000"/>
          <w:kern w:val="0"/>
          <w:sz w:val="24"/>
          <w:lang w:eastAsia="zh-CN"/>
        </w:rPr>
        <w:t>），其中对</w:t>
      </w:r>
      <w:r>
        <w:rPr>
          <w:rFonts w:hint="eastAsia" w:hAnsi="宋体"/>
          <w:color w:val="000000"/>
          <w:kern w:val="0"/>
          <w:sz w:val="24"/>
          <w:lang w:val="en-US" w:eastAsia="zh-CN"/>
        </w:rPr>
        <w:t>1:1.25级边坡作简化设计（去除外层挂网、格栅钢筋，厚度10cm）。</w:t>
      </w:r>
    </w:p>
    <w:p w14:paraId="77E72006">
      <w:pPr>
        <w:autoSpaceDE w:val="0"/>
        <w:autoSpaceDN w:val="0"/>
        <w:adjustRightInd w:val="0"/>
        <w:spacing w:line="360" w:lineRule="auto"/>
        <w:ind w:firstLine="480" w:firstLineChars="200"/>
        <w:rPr>
          <w:rFonts w:hint="default" w:hAnsi="宋体" w:eastAsiaTheme="minorEastAsia"/>
          <w:color w:val="000000"/>
          <w:kern w:val="0"/>
          <w:sz w:val="24"/>
          <w:lang w:val="en-US" w:eastAsia="zh-CN"/>
        </w:rPr>
      </w:pPr>
      <w:r>
        <w:rPr>
          <w:rFonts w:hint="eastAsia" w:hAnsi="宋体"/>
          <w:color w:val="000000"/>
          <w:kern w:val="0"/>
          <w:sz w:val="24"/>
          <w:lang w:eastAsia="zh-CN"/>
        </w:rPr>
        <w:t>厚层基材喷播厚度</w:t>
      </w:r>
      <w:r>
        <w:rPr>
          <w:rFonts w:hint="eastAsia" w:hAnsi="宋体"/>
          <w:color w:val="000000"/>
          <w:kern w:val="0"/>
          <w:sz w:val="24"/>
          <w:lang w:val="en-US" w:eastAsia="zh-CN"/>
        </w:rPr>
        <w:t>15cm，</w:t>
      </w:r>
      <w:r>
        <w:rPr>
          <w:rFonts w:hint="eastAsia" w:hAnsi="宋体"/>
          <w:color w:val="000000"/>
          <w:kern w:val="0"/>
          <w:sz w:val="24"/>
        </w:rPr>
        <w:t>基材基底厚度</w:t>
      </w:r>
      <w:r>
        <w:rPr>
          <w:rFonts w:hint="eastAsia" w:hAnsi="宋体"/>
          <w:color w:val="000000"/>
          <w:kern w:val="0"/>
          <w:sz w:val="24"/>
          <w:lang w:val="en-US" w:eastAsia="zh-CN"/>
        </w:rPr>
        <w:t>1</w:t>
      </w:r>
      <w:r>
        <w:rPr>
          <w:rFonts w:hint="eastAsia" w:hAnsi="宋体"/>
          <w:color w:val="000000"/>
          <w:kern w:val="0"/>
          <w:sz w:val="24"/>
        </w:rPr>
        <w:t>2</w:t>
      </w:r>
      <w:r>
        <w:rPr>
          <w:rFonts w:hAnsi="宋体"/>
          <w:color w:val="000000"/>
          <w:kern w:val="0"/>
          <w:sz w:val="24"/>
        </w:rPr>
        <w:t>cm</w:t>
      </w:r>
      <w:r>
        <w:rPr>
          <w:rFonts w:hint="eastAsia" w:hAnsi="宋体"/>
          <w:color w:val="000000"/>
          <w:kern w:val="0"/>
          <w:sz w:val="24"/>
        </w:rPr>
        <w:t>，植被层（表层）3</w:t>
      </w:r>
      <w:r>
        <w:rPr>
          <w:rFonts w:hAnsi="宋体"/>
          <w:color w:val="000000"/>
          <w:kern w:val="0"/>
          <w:sz w:val="24"/>
        </w:rPr>
        <w:t>cm</w:t>
      </w:r>
      <w:r>
        <w:rPr>
          <w:rFonts w:hint="eastAsia" w:hAnsi="宋体"/>
          <w:color w:val="000000"/>
          <w:kern w:val="0"/>
          <w:sz w:val="24"/>
          <w:lang w:eastAsia="zh-CN"/>
        </w:rPr>
        <w:t>。采用两层网结构，</w:t>
      </w:r>
      <w:r>
        <w:rPr>
          <w:rFonts w:hint="eastAsia" w:hAnsi="宋体"/>
          <w:color w:val="000000"/>
          <w:kern w:val="0"/>
          <w:sz w:val="24"/>
          <w:lang w:val="en-US" w:eastAsia="zh-CN"/>
        </w:rPr>
        <w:t>内</w:t>
      </w:r>
      <w:r>
        <w:rPr>
          <w:rFonts w:hint="eastAsia" w:hAnsi="宋体"/>
          <w:color w:val="000000"/>
          <w:kern w:val="0"/>
          <w:sz w:val="24"/>
        </w:rPr>
        <w:t>层网为</w:t>
      </w:r>
      <w:r>
        <w:rPr>
          <w:rFonts w:hint="eastAsia" w:hAnsi="宋体"/>
          <w:color w:val="000000"/>
          <w:kern w:val="0"/>
          <w:sz w:val="24"/>
          <w:lang w:val="en-US" w:eastAsia="zh-CN"/>
        </w:rPr>
        <w:t>14号包塑铁丝三维网</w:t>
      </w:r>
      <w:r>
        <w:rPr>
          <w:rFonts w:hint="eastAsia" w:hAnsi="宋体"/>
          <w:color w:val="000000"/>
          <w:kern w:val="0"/>
          <w:sz w:val="24"/>
        </w:rPr>
        <w:t>，外层网为绿化型格栅EG4040L网，</w:t>
      </w:r>
      <w:r>
        <w:rPr>
          <w:rFonts w:hint="eastAsia" w:hAnsi="宋体"/>
          <w:color w:val="000000"/>
          <w:kern w:val="0"/>
          <w:sz w:val="24"/>
          <w:lang w:eastAsia="zh-CN"/>
        </w:rPr>
        <w:t>网内、外分别架设方木条（</w:t>
      </w:r>
      <w:r>
        <w:rPr>
          <w:rFonts w:hint="eastAsia" w:hAnsi="宋体"/>
          <w:color w:val="000000"/>
          <w:kern w:val="0"/>
          <w:sz w:val="24"/>
          <w:lang w:val="en-US" w:eastAsia="zh-CN"/>
        </w:rPr>
        <w:t>2cm*5cm</w:t>
      </w:r>
      <w:r>
        <w:rPr>
          <w:rFonts w:hint="eastAsia" w:hAnsi="宋体"/>
          <w:color w:val="000000"/>
          <w:kern w:val="0"/>
          <w:sz w:val="24"/>
          <w:lang w:eastAsia="zh-CN"/>
        </w:rPr>
        <w:t>），</w:t>
      </w:r>
      <w:r>
        <w:rPr>
          <w:rFonts w:hint="eastAsia" w:hAnsi="宋体"/>
          <w:color w:val="000000"/>
          <w:kern w:val="0"/>
          <w:sz w:val="24"/>
        </w:rPr>
        <w:t>外层网还用格栅间距2.4m*2.</w:t>
      </w:r>
      <w:r>
        <w:rPr>
          <w:rFonts w:hint="eastAsia" w:hAnsi="宋体"/>
          <w:color w:val="000000"/>
          <w:kern w:val="0"/>
          <w:sz w:val="24"/>
          <w:lang w:val="en-US" w:eastAsia="zh-CN"/>
        </w:rPr>
        <w:t>4</w:t>
      </w:r>
      <w:r>
        <w:rPr>
          <w:rFonts w:hint="eastAsia" w:hAnsi="宋体"/>
          <w:color w:val="000000"/>
          <w:kern w:val="0"/>
          <w:sz w:val="24"/>
        </w:rPr>
        <w:t>m的</w:t>
      </w:r>
      <w:r>
        <w:rPr>
          <w:rFonts w:hint="eastAsia" w:ascii="SJQY" w:hAnsi="SJQY" w:eastAsia="SJQY"/>
          <w:color w:val="000000"/>
          <w:kern w:val="0"/>
          <w:sz w:val="24"/>
        </w:rPr>
        <w:t>B</w:t>
      </w:r>
      <w:r>
        <w:rPr>
          <w:rFonts w:hint="eastAsia" w:hAnsi="宋体"/>
          <w:color w:val="000000"/>
          <w:kern w:val="0"/>
          <w:sz w:val="24"/>
        </w:rPr>
        <w:t>12连接钢筋压网。</w:t>
      </w:r>
      <w:r>
        <w:rPr>
          <w:rFonts w:hint="eastAsia" w:hAnsi="宋体"/>
          <w:color w:val="000000"/>
          <w:kern w:val="0"/>
          <w:sz w:val="24"/>
          <w:lang w:eastAsia="zh-CN"/>
        </w:rPr>
        <w:t>固网</w:t>
      </w:r>
      <w:r>
        <w:rPr>
          <w:rFonts w:hint="eastAsia" w:hAnsi="宋体"/>
          <w:color w:val="000000"/>
          <w:kern w:val="0"/>
          <w:sz w:val="24"/>
        </w:rPr>
        <w:t>锚</w:t>
      </w:r>
      <w:r>
        <w:rPr>
          <w:rFonts w:hint="eastAsia" w:hAnsi="宋体"/>
          <w:color w:val="000000"/>
          <w:kern w:val="0"/>
          <w:sz w:val="24"/>
          <w:lang w:eastAsia="zh-CN"/>
        </w:rPr>
        <w:t>钉分为主、次两种</w:t>
      </w:r>
      <w:r>
        <w:rPr>
          <w:rFonts w:hint="eastAsia" w:hAnsi="宋体"/>
          <w:color w:val="000000"/>
          <w:kern w:val="0"/>
          <w:sz w:val="24"/>
        </w:rPr>
        <w:t>，</w:t>
      </w:r>
      <w:r>
        <w:rPr>
          <w:rFonts w:hint="eastAsia" w:hAnsi="宋体"/>
          <w:color w:val="000000"/>
          <w:kern w:val="0"/>
          <w:sz w:val="24"/>
          <w:lang w:eastAsia="zh-CN"/>
        </w:rPr>
        <w:t>设计长度分别为</w:t>
      </w:r>
      <w:r>
        <w:rPr>
          <w:rFonts w:hint="eastAsia" w:hAnsi="宋体"/>
          <w:color w:val="000000"/>
          <w:kern w:val="0"/>
          <w:sz w:val="24"/>
          <w:lang w:val="en-US" w:eastAsia="zh-CN"/>
        </w:rPr>
        <w:t>65cm和35cm，</w:t>
      </w:r>
      <w:r>
        <w:rPr>
          <w:rFonts w:hint="eastAsia" w:hAnsi="宋体"/>
          <w:color w:val="000000"/>
          <w:kern w:val="0"/>
          <w:sz w:val="24"/>
        </w:rPr>
        <w:t>坡面</w:t>
      </w:r>
      <w:r>
        <w:rPr>
          <w:rFonts w:hint="eastAsia" w:hAnsi="宋体"/>
          <w:color w:val="000000"/>
          <w:kern w:val="0"/>
          <w:sz w:val="24"/>
          <w:lang w:eastAsia="zh-CN"/>
        </w:rPr>
        <w:t>按</w:t>
      </w:r>
      <w:r>
        <w:rPr>
          <w:rFonts w:hint="eastAsia" w:hAnsi="宋体"/>
          <w:color w:val="000000"/>
          <w:kern w:val="0"/>
          <w:sz w:val="24"/>
        </w:rPr>
        <w:t>60cm（坡面斜长）*</w:t>
      </w:r>
      <w:r>
        <w:rPr>
          <w:rFonts w:hint="eastAsia" w:hAnsi="宋体"/>
          <w:color w:val="000000"/>
          <w:kern w:val="0"/>
          <w:sz w:val="24"/>
          <w:lang w:val="en-US" w:eastAsia="zh-CN"/>
        </w:rPr>
        <w:t>60</w:t>
      </w:r>
      <w:r>
        <w:rPr>
          <w:rFonts w:hint="eastAsia" w:hAnsi="宋体"/>
          <w:color w:val="000000"/>
          <w:kern w:val="0"/>
          <w:sz w:val="24"/>
        </w:rPr>
        <w:t>cm（水平）系统布置，锚</w:t>
      </w:r>
      <w:r>
        <w:rPr>
          <w:rFonts w:hint="eastAsia" w:hAnsi="宋体"/>
          <w:color w:val="000000"/>
          <w:kern w:val="0"/>
          <w:sz w:val="24"/>
          <w:lang w:eastAsia="zh-CN"/>
        </w:rPr>
        <w:t>钉分别</w:t>
      </w:r>
      <w:r>
        <w:rPr>
          <w:rFonts w:hint="eastAsia" w:hAnsi="宋体"/>
          <w:color w:val="000000"/>
          <w:kern w:val="0"/>
          <w:sz w:val="24"/>
        </w:rPr>
        <w:t>采用</w:t>
      </w:r>
      <w:r>
        <w:rPr>
          <w:rFonts w:hint="eastAsia" w:ascii="SJQY" w:hAnsi="SJQY" w:eastAsia="SJQY"/>
          <w:color w:val="000000"/>
          <w:kern w:val="0"/>
          <w:sz w:val="24"/>
          <w:lang w:val="en-US" w:eastAsia="zh-CN"/>
        </w:rPr>
        <w:t>B</w:t>
      </w:r>
      <w:r>
        <w:rPr>
          <w:rFonts w:hint="eastAsia" w:hAnsi="宋体"/>
          <w:color w:val="000000"/>
          <w:kern w:val="0"/>
          <w:sz w:val="24"/>
          <w:lang w:val="en-US" w:eastAsia="zh-CN"/>
        </w:rPr>
        <w:t>16和</w:t>
      </w:r>
      <w:r>
        <w:rPr>
          <w:rFonts w:hint="eastAsia" w:ascii="SJQY" w:hAnsi="SJQY" w:eastAsia="SJQY"/>
          <w:color w:val="000000"/>
          <w:kern w:val="0"/>
          <w:sz w:val="24"/>
          <w:lang w:val="en-US" w:eastAsia="zh-CN"/>
        </w:rPr>
        <w:t>B</w:t>
      </w:r>
      <w:r>
        <w:rPr>
          <w:rFonts w:hint="eastAsia" w:hAnsi="宋体"/>
          <w:color w:val="000000"/>
          <w:kern w:val="0"/>
          <w:sz w:val="24"/>
          <w:lang w:val="en-US" w:eastAsia="zh-CN"/>
        </w:rPr>
        <w:t>10</w:t>
      </w:r>
      <w:r>
        <w:rPr>
          <w:rFonts w:hint="eastAsia" w:hAnsi="宋体"/>
          <w:color w:val="000000"/>
          <w:kern w:val="0"/>
          <w:sz w:val="24"/>
        </w:rPr>
        <w:t>，</w:t>
      </w:r>
      <w:r>
        <w:rPr>
          <w:rFonts w:hint="eastAsia" w:hAnsi="宋体"/>
          <w:color w:val="000000"/>
          <w:kern w:val="0"/>
          <w:sz w:val="24"/>
          <w:lang w:eastAsia="zh-CN"/>
        </w:rPr>
        <w:t>采用直接</w:t>
      </w:r>
      <w:r>
        <w:rPr>
          <w:rFonts w:hint="eastAsia" w:hAnsi="宋体"/>
          <w:color w:val="000000"/>
          <w:kern w:val="0"/>
          <w:sz w:val="24"/>
          <w:lang w:val="en-US" w:eastAsia="zh-CN"/>
        </w:rPr>
        <w:t>打</w:t>
      </w:r>
      <w:r>
        <w:rPr>
          <w:rFonts w:hint="eastAsia" w:hAnsi="宋体"/>
          <w:color w:val="000000"/>
          <w:kern w:val="0"/>
          <w:sz w:val="24"/>
          <w:lang w:eastAsia="zh-CN"/>
        </w:rPr>
        <w:t>入</w:t>
      </w:r>
      <w:r>
        <w:rPr>
          <w:rFonts w:hint="eastAsia" w:hAnsi="宋体"/>
          <w:color w:val="000000"/>
          <w:kern w:val="0"/>
          <w:sz w:val="24"/>
        </w:rPr>
        <w:t>，</w:t>
      </w:r>
      <w:r>
        <w:rPr>
          <w:rFonts w:hint="eastAsia" w:hAnsi="宋体"/>
          <w:color w:val="000000"/>
          <w:kern w:val="0"/>
          <w:sz w:val="24"/>
          <w:lang w:val="en-US" w:eastAsia="zh-CN"/>
        </w:rPr>
        <w:t>打</w:t>
      </w:r>
      <w:r>
        <w:rPr>
          <w:rFonts w:hint="eastAsia" w:hAnsi="宋体"/>
          <w:color w:val="000000"/>
          <w:kern w:val="0"/>
          <w:sz w:val="24"/>
          <w:lang w:eastAsia="zh-CN"/>
        </w:rPr>
        <w:t>入深度分别为</w:t>
      </w:r>
      <w:r>
        <w:rPr>
          <w:rFonts w:hint="eastAsia" w:hAnsi="宋体"/>
          <w:color w:val="000000"/>
          <w:kern w:val="0"/>
          <w:sz w:val="24"/>
          <w:lang w:val="en-US" w:eastAsia="zh-CN"/>
        </w:rPr>
        <w:t>45cm和25cm</w:t>
      </w:r>
      <w:r>
        <w:rPr>
          <w:rFonts w:hint="eastAsia" w:hAnsi="宋体"/>
          <w:color w:val="000000"/>
          <w:kern w:val="0"/>
          <w:sz w:val="24"/>
        </w:rPr>
        <w:t>。所有杆体热镀锌防腐处理。</w:t>
      </w:r>
      <w:r>
        <w:rPr>
          <w:rFonts w:hint="eastAsia" w:hAnsi="宋体"/>
          <w:color w:val="000000"/>
          <w:kern w:val="0"/>
          <w:sz w:val="24"/>
          <w:lang w:eastAsia="zh-CN"/>
        </w:rPr>
        <w:t>统计</w:t>
      </w:r>
      <w:r>
        <w:rPr>
          <w:rFonts w:hint="eastAsia" w:hAnsi="宋体"/>
          <w:color w:val="000000"/>
          <w:kern w:val="0"/>
          <w:sz w:val="24"/>
        </w:rPr>
        <w:t>面积</w:t>
      </w:r>
      <w:r>
        <w:rPr>
          <w:rFonts w:hint="eastAsia" w:hAnsi="宋体"/>
          <w:color w:val="000000"/>
          <w:kern w:val="0"/>
          <w:sz w:val="24"/>
          <w:lang w:eastAsia="zh-CN"/>
        </w:rPr>
        <w:t>分别约</w:t>
      </w:r>
      <w:r>
        <w:rPr>
          <w:rFonts w:hint="eastAsia" w:ascii="宋体" w:hAnsi="宋体" w:cs="宋体"/>
          <w:color w:val="auto"/>
          <w:kern w:val="0"/>
          <w:sz w:val="24"/>
          <w:lang w:val="en-US" w:eastAsia="zh-CN"/>
        </w:rPr>
        <w:t>328.4</w:t>
      </w:r>
      <w:r>
        <w:rPr>
          <w:rFonts w:hint="eastAsia" w:hAnsi="宋体"/>
          <w:color w:val="auto"/>
          <w:kern w:val="0"/>
          <w:sz w:val="24"/>
        </w:rPr>
        <w:t>m</w:t>
      </w:r>
      <w:r>
        <w:rPr>
          <w:rFonts w:hint="eastAsia" w:hAnsi="宋体"/>
          <w:color w:val="auto"/>
          <w:kern w:val="0"/>
          <w:sz w:val="24"/>
          <w:vertAlign w:val="superscript"/>
        </w:rPr>
        <w:t>2</w:t>
      </w:r>
      <w:r>
        <w:rPr>
          <w:rFonts w:hint="eastAsia" w:hAnsi="宋体"/>
          <w:color w:val="auto"/>
          <w:kern w:val="0"/>
          <w:sz w:val="24"/>
          <w:vertAlign w:val="baseline"/>
          <w:lang w:eastAsia="zh-CN"/>
        </w:rPr>
        <w:t>（</w:t>
      </w:r>
      <w:r>
        <w:rPr>
          <w:rFonts w:hint="eastAsia" w:hAnsi="宋体"/>
          <w:color w:val="auto"/>
          <w:kern w:val="0"/>
          <w:sz w:val="24"/>
          <w:vertAlign w:val="baseline"/>
          <w:lang w:val="en-US" w:eastAsia="zh-CN"/>
        </w:rPr>
        <w:t>1:1.0</w:t>
      </w:r>
      <w:r>
        <w:rPr>
          <w:rFonts w:hint="eastAsia" w:hAnsi="宋体"/>
          <w:color w:val="auto"/>
          <w:kern w:val="0"/>
          <w:sz w:val="24"/>
          <w:vertAlign w:val="baseline"/>
          <w:lang w:eastAsia="zh-CN"/>
        </w:rPr>
        <w:t>）</w:t>
      </w:r>
      <w:r>
        <w:rPr>
          <w:rFonts w:hint="eastAsia" w:ascii="宋体" w:hAnsi="宋体" w:cs="宋体"/>
          <w:color w:val="auto"/>
          <w:kern w:val="0"/>
          <w:sz w:val="24"/>
          <w:lang w:val="en-US" w:eastAsia="zh-CN"/>
        </w:rPr>
        <w:t>+318.5</w:t>
      </w:r>
      <w:r>
        <w:rPr>
          <w:rFonts w:hint="eastAsia" w:hAnsi="宋体"/>
          <w:color w:val="auto"/>
          <w:kern w:val="0"/>
          <w:sz w:val="24"/>
        </w:rPr>
        <w:t>m</w:t>
      </w:r>
      <w:r>
        <w:rPr>
          <w:rFonts w:hint="eastAsia" w:hAnsi="宋体"/>
          <w:color w:val="auto"/>
          <w:kern w:val="0"/>
          <w:sz w:val="24"/>
          <w:vertAlign w:val="superscript"/>
        </w:rPr>
        <w:t>2</w:t>
      </w:r>
      <w:r>
        <w:rPr>
          <w:rFonts w:hint="eastAsia" w:hAnsi="宋体"/>
          <w:color w:val="auto"/>
          <w:kern w:val="0"/>
          <w:sz w:val="24"/>
          <w:vertAlign w:val="baseline"/>
          <w:lang w:eastAsia="zh-CN"/>
        </w:rPr>
        <w:t>（</w:t>
      </w:r>
      <w:r>
        <w:rPr>
          <w:rFonts w:hint="eastAsia" w:hAnsi="宋体"/>
          <w:color w:val="auto"/>
          <w:kern w:val="0"/>
          <w:sz w:val="24"/>
          <w:vertAlign w:val="baseline"/>
          <w:lang w:val="en-US" w:eastAsia="zh-CN"/>
        </w:rPr>
        <w:t>1:0.75</w:t>
      </w:r>
      <w:r>
        <w:rPr>
          <w:rFonts w:hint="eastAsia" w:hAnsi="宋体"/>
          <w:color w:val="auto"/>
          <w:kern w:val="0"/>
          <w:sz w:val="24"/>
          <w:vertAlign w:val="baseline"/>
          <w:lang w:eastAsia="zh-CN"/>
        </w:rPr>
        <w:t>）和</w:t>
      </w:r>
      <w:r>
        <w:rPr>
          <w:rFonts w:hint="eastAsia" w:hAnsi="宋体"/>
          <w:color w:val="auto"/>
          <w:kern w:val="0"/>
          <w:sz w:val="24"/>
          <w:vertAlign w:val="baseline"/>
          <w:lang w:val="en-US" w:eastAsia="zh-CN"/>
        </w:rPr>
        <w:t>317</w:t>
      </w:r>
      <w:r>
        <w:rPr>
          <w:rFonts w:hint="eastAsia" w:hAnsi="宋体"/>
          <w:color w:val="auto"/>
          <w:kern w:val="0"/>
          <w:sz w:val="24"/>
        </w:rPr>
        <w:t>m</w:t>
      </w:r>
      <w:r>
        <w:rPr>
          <w:rFonts w:hint="eastAsia" w:hAnsi="宋体"/>
          <w:color w:val="auto"/>
          <w:kern w:val="0"/>
          <w:sz w:val="24"/>
          <w:vertAlign w:val="superscript"/>
        </w:rPr>
        <w:t>2</w:t>
      </w:r>
      <w:r>
        <w:rPr>
          <w:rFonts w:hint="eastAsia" w:hAnsi="宋体"/>
          <w:color w:val="auto"/>
          <w:kern w:val="0"/>
          <w:sz w:val="24"/>
          <w:vertAlign w:val="baseline"/>
          <w:lang w:eastAsia="zh-CN"/>
        </w:rPr>
        <w:t>（</w:t>
      </w:r>
      <w:r>
        <w:rPr>
          <w:rFonts w:hint="eastAsia" w:hAnsi="宋体"/>
          <w:color w:val="auto"/>
          <w:kern w:val="0"/>
          <w:sz w:val="24"/>
          <w:vertAlign w:val="baseline"/>
          <w:lang w:val="en-US" w:eastAsia="zh-CN"/>
        </w:rPr>
        <w:t>1:1.25</w:t>
      </w:r>
      <w:r>
        <w:rPr>
          <w:rFonts w:hint="eastAsia" w:hAnsi="宋体"/>
          <w:color w:val="auto"/>
          <w:kern w:val="0"/>
          <w:sz w:val="24"/>
          <w:vertAlign w:val="baseline"/>
          <w:lang w:eastAsia="zh-CN"/>
        </w:rPr>
        <w:t>）</w:t>
      </w:r>
      <w:r>
        <w:rPr>
          <w:rFonts w:hint="eastAsia" w:hAnsi="宋体"/>
          <w:color w:val="000000"/>
          <w:kern w:val="0"/>
          <w:sz w:val="24"/>
        </w:rPr>
        <w:t>。</w:t>
      </w:r>
    </w:p>
    <w:p w14:paraId="0F1BA79C">
      <w:pPr>
        <w:autoSpaceDE w:val="0"/>
        <w:autoSpaceDN w:val="0"/>
        <w:adjustRightInd w:val="0"/>
        <w:spacing w:line="360" w:lineRule="auto"/>
        <w:ind w:firstLine="480" w:firstLineChars="200"/>
        <w:rPr>
          <w:rFonts w:hint="default" w:hAnsi="宋体" w:eastAsiaTheme="minorEastAsia"/>
          <w:color w:val="000000"/>
          <w:kern w:val="0"/>
          <w:sz w:val="24"/>
          <w:lang w:val="en-US" w:eastAsia="zh-CN"/>
        </w:rPr>
      </w:pPr>
      <w:r>
        <w:rPr>
          <w:rFonts w:hint="eastAsia" w:hAnsi="宋体"/>
          <w:color w:val="000000"/>
          <w:kern w:val="0"/>
          <w:sz w:val="24"/>
          <w:lang w:eastAsia="zh-CN"/>
        </w:rPr>
        <w:t>客土吹附喷播绿化仅对</w:t>
      </w:r>
      <w:r>
        <w:rPr>
          <w:rFonts w:hint="eastAsia" w:hAnsi="宋体"/>
          <w:color w:val="000000"/>
          <w:kern w:val="0"/>
          <w:sz w:val="24"/>
          <w:lang w:val="en-US" w:eastAsia="zh-CN"/>
        </w:rPr>
        <w:t>1:1.75边坡，坡面喷播厚度5cm。</w:t>
      </w:r>
      <w:r>
        <w:rPr>
          <w:rFonts w:hint="eastAsia" w:hAnsi="宋体"/>
          <w:color w:val="000000"/>
          <w:kern w:val="0"/>
          <w:sz w:val="24"/>
        </w:rPr>
        <w:t>面积约</w:t>
      </w:r>
      <w:r>
        <w:rPr>
          <w:rFonts w:hint="eastAsia" w:ascii="宋体" w:hAnsi="宋体" w:cs="宋体"/>
          <w:color w:val="auto"/>
          <w:kern w:val="0"/>
          <w:sz w:val="24"/>
          <w:lang w:val="en-US" w:eastAsia="zh-CN"/>
        </w:rPr>
        <w:t>107.7</w:t>
      </w:r>
      <w:r>
        <w:rPr>
          <w:rFonts w:hint="eastAsia" w:hAnsi="宋体"/>
          <w:color w:val="auto"/>
          <w:kern w:val="0"/>
          <w:sz w:val="24"/>
        </w:rPr>
        <w:t>m</w:t>
      </w:r>
      <w:r>
        <w:rPr>
          <w:rFonts w:hint="eastAsia" w:hAnsi="宋体"/>
          <w:color w:val="auto"/>
          <w:kern w:val="0"/>
          <w:sz w:val="24"/>
          <w:vertAlign w:val="superscript"/>
        </w:rPr>
        <w:t>2</w:t>
      </w:r>
      <w:r>
        <w:rPr>
          <w:rFonts w:hint="eastAsia" w:hAnsi="宋体"/>
          <w:color w:val="auto"/>
          <w:kern w:val="0"/>
          <w:sz w:val="24"/>
        </w:rPr>
        <w:t>。</w:t>
      </w:r>
    </w:p>
    <w:p w14:paraId="0AB1DDE6">
      <w:pPr>
        <w:adjustRightInd w:val="0"/>
        <w:snapToGrid w:val="0"/>
        <w:spacing w:line="360" w:lineRule="auto"/>
        <w:ind w:left="0" w:leftChars="0" w:firstLine="480" w:firstLineChars="200"/>
        <w:rPr>
          <w:rFonts w:hint="eastAsia" w:ascii="宋体" w:hAnsi="宋体"/>
          <w:sz w:val="24"/>
        </w:rPr>
      </w:pPr>
      <w:r>
        <w:rPr>
          <w:rFonts w:hint="eastAsia" w:ascii="宋体" w:hAnsi="宋体"/>
          <w:sz w:val="24"/>
        </w:rPr>
        <w:t>绿化基材由有机质、肥料、保水剂、稳定剂、团粒剂、PH值调节剂、消毒剂等按一定的比例混合而成。其中，有机质（泥炭、锯末、秸秆、糠壳等）可改善喷射基材混合物的结构，提供给植物生长的有机肥料，还有保水保湿功能；肥料除有机肥料外，还添加有菌肥、速效肥、长效缓释肥，供给植物生长的各种养分；保水剂用来贮存并缓慢释放植物生长所需的大量水分；稳定剂的作用是使喷射到坡面的基材混合物具有一定的强度及抗侵蚀性；团粒剂的使用以利于基材混合物的团粒结构的进一步形成；PH值调节剂用来调节基材的PH值，使其呈中性偏弱酸性；消毒剂用来杀除基材中所含的有害细菌。种植土</w:t>
      </w:r>
      <w:r>
        <w:rPr>
          <w:rFonts w:hint="eastAsia" w:ascii="宋体" w:hAnsi="宋体"/>
          <w:sz w:val="24"/>
          <w:lang w:val="en-US" w:eastAsia="zh-CN"/>
        </w:rPr>
        <w:t>就近</w:t>
      </w:r>
      <w:r>
        <w:rPr>
          <w:rFonts w:hint="eastAsia" w:ascii="宋体" w:hAnsi="宋体"/>
          <w:sz w:val="24"/>
        </w:rPr>
        <w:t>选用开挖的</w:t>
      </w:r>
      <w:r>
        <w:rPr>
          <w:rFonts w:hint="eastAsia" w:ascii="宋体" w:hAnsi="宋体"/>
          <w:sz w:val="24"/>
          <w:lang w:val="en-US" w:eastAsia="zh-CN"/>
        </w:rPr>
        <w:t>或场地南侧堆填的</w:t>
      </w:r>
      <w:r>
        <w:rPr>
          <w:rFonts w:hint="eastAsia" w:ascii="宋体" w:hAnsi="宋体"/>
          <w:sz w:val="24"/>
        </w:rPr>
        <w:t>地表种植土，粉碎风干过8㎜筛后备用。纤维可用秸秆、树枝等粉碎成10-15㎜的细段备用。其配比见表</w:t>
      </w:r>
      <w:r>
        <w:rPr>
          <w:rFonts w:hint="eastAsia" w:ascii="宋体" w:hAnsi="宋体"/>
          <w:sz w:val="24"/>
          <w:lang w:val="en-US" w:eastAsia="zh-CN"/>
        </w:rPr>
        <w:t>1</w:t>
      </w:r>
      <w:r>
        <w:rPr>
          <w:rFonts w:hint="eastAsia" w:ascii="宋体" w:hAnsi="宋体"/>
          <w:sz w:val="24"/>
        </w:rPr>
        <w:t>。</w:t>
      </w:r>
    </w:p>
    <w:p w14:paraId="335CB8E7">
      <w:pPr>
        <w:spacing w:line="360" w:lineRule="auto"/>
        <w:ind w:firstLine="480" w:firstLineChars="200"/>
        <w:rPr>
          <w:rFonts w:hint="eastAsia"/>
          <w:snapToGrid w:val="0"/>
          <w:sz w:val="24"/>
        </w:rPr>
      </w:pPr>
      <w:r>
        <w:rPr>
          <w:rFonts w:hint="eastAsia"/>
          <w:sz w:val="24"/>
        </w:rPr>
        <w:t>厚层基材</w:t>
      </w:r>
      <w:r>
        <w:rPr>
          <w:rFonts w:hint="eastAsia"/>
          <w:snapToGrid w:val="0"/>
          <w:sz w:val="24"/>
        </w:rPr>
        <w:t>中植物配比采用乔、灌、草综合搭配的方式，通过合理选择植物协调坡面绿化的近、</w:t>
      </w:r>
      <w:r>
        <w:rPr>
          <w:rFonts w:hint="eastAsia"/>
          <w:sz w:val="24"/>
        </w:rPr>
        <w:t>远期效果和观赏性，提高植被抗性。</w:t>
      </w:r>
      <w:r>
        <w:rPr>
          <w:rFonts w:hint="eastAsia" w:ascii="宋体" w:hAnsi="宋体"/>
          <w:sz w:val="24"/>
        </w:rPr>
        <w:t>选择</w:t>
      </w:r>
      <w:r>
        <w:rPr>
          <w:rFonts w:hint="eastAsia"/>
          <w:sz w:val="24"/>
        </w:rPr>
        <w:t>草、灌木植物及其配比用量见表</w:t>
      </w:r>
      <w:r>
        <w:rPr>
          <w:rFonts w:hint="eastAsia"/>
          <w:snapToGrid w:val="0"/>
          <w:sz w:val="24"/>
          <w:lang w:val="en-US" w:eastAsia="zh-CN"/>
        </w:rPr>
        <w:t>2</w:t>
      </w:r>
      <w:r>
        <w:rPr>
          <w:rFonts w:hint="eastAsia"/>
          <w:snapToGrid w:val="0"/>
          <w:sz w:val="24"/>
        </w:rPr>
        <w:t>。</w:t>
      </w:r>
    </w:p>
    <w:p w14:paraId="60095D8D">
      <w:pPr>
        <w:adjustRightInd w:val="0"/>
        <w:snapToGrid w:val="0"/>
        <w:spacing w:line="360" w:lineRule="auto"/>
        <w:ind w:left="0" w:leftChars="0" w:firstLine="480" w:firstLineChars="200"/>
        <w:rPr>
          <w:rFonts w:hint="eastAsia" w:ascii="宋体" w:hAnsi="宋体"/>
          <w:sz w:val="24"/>
        </w:rPr>
      </w:pPr>
    </w:p>
    <w:p w14:paraId="5B5386DE">
      <w:pPr>
        <w:adjustRightInd w:val="0"/>
        <w:snapToGrid w:val="0"/>
        <w:spacing w:line="360" w:lineRule="auto"/>
        <w:ind w:firstLine="2530" w:firstLineChars="1200"/>
        <w:rPr>
          <w:rFonts w:hint="eastAsia" w:ascii="宋体" w:hAnsi="宋体"/>
          <w:b/>
          <w:bCs w:val="0"/>
          <w:sz w:val="21"/>
          <w:szCs w:val="21"/>
        </w:rPr>
      </w:pPr>
      <w:r>
        <w:rPr>
          <w:rFonts w:hint="eastAsia" w:ascii="宋体" w:hAnsi="宋体"/>
          <w:b/>
          <w:bCs w:val="0"/>
          <w:sz w:val="21"/>
          <w:szCs w:val="21"/>
        </w:rPr>
        <w:t>表</w:t>
      </w:r>
      <w:r>
        <w:rPr>
          <w:rFonts w:hint="eastAsia" w:ascii="宋体" w:hAnsi="宋体"/>
          <w:b/>
          <w:bCs w:val="0"/>
          <w:sz w:val="21"/>
          <w:szCs w:val="21"/>
          <w:lang w:val="en-US" w:eastAsia="zh-CN"/>
        </w:rPr>
        <w:t>1</w:t>
      </w:r>
      <w:r>
        <w:rPr>
          <w:rFonts w:hint="eastAsia" w:ascii="宋体" w:hAnsi="宋体"/>
          <w:b/>
          <w:bCs w:val="0"/>
          <w:sz w:val="21"/>
          <w:szCs w:val="21"/>
        </w:rPr>
        <w:t xml:space="preserve">  </w:t>
      </w:r>
      <w:r>
        <w:rPr>
          <w:rFonts w:hint="eastAsia" w:ascii="宋体" w:hAnsi="宋体"/>
          <w:b/>
          <w:bCs w:val="0"/>
          <w:sz w:val="21"/>
          <w:szCs w:val="21"/>
          <w:lang w:val="en-US" w:eastAsia="zh-CN"/>
        </w:rPr>
        <w:t xml:space="preserve"> </w:t>
      </w:r>
      <w:r>
        <w:rPr>
          <w:rFonts w:hint="eastAsia" w:ascii="宋体" w:hAnsi="宋体"/>
          <w:b/>
          <w:bCs w:val="0"/>
          <w:sz w:val="21"/>
          <w:szCs w:val="21"/>
        </w:rPr>
        <w:t xml:space="preserve">  基材混合物配比用量表</w:t>
      </w:r>
    </w:p>
    <w:tbl>
      <w:tblPr>
        <w:tblStyle w:val="17"/>
        <w:tblW w:w="8966"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575"/>
        <w:gridCol w:w="3780"/>
        <w:gridCol w:w="1416"/>
        <w:gridCol w:w="2195"/>
      </w:tblGrid>
      <w:tr w14:paraId="144DC73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vMerge w:val="restart"/>
            <w:noWrap w:val="0"/>
            <w:vAlign w:val="center"/>
          </w:tcPr>
          <w:p w14:paraId="0D52632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植生基材</w:t>
            </w:r>
          </w:p>
        </w:tc>
        <w:tc>
          <w:tcPr>
            <w:tcW w:w="3780" w:type="dxa"/>
            <w:noWrap w:val="0"/>
            <w:vAlign w:val="center"/>
          </w:tcPr>
          <w:p w14:paraId="12C2A56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草纤维</w:t>
            </w:r>
          </w:p>
        </w:tc>
        <w:tc>
          <w:tcPr>
            <w:tcW w:w="1416" w:type="dxa"/>
            <w:noWrap w:val="0"/>
            <w:vAlign w:val="center"/>
          </w:tcPr>
          <w:p w14:paraId="002FCC2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14%</w:t>
            </w:r>
          </w:p>
        </w:tc>
        <w:tc>
          <w:tcPr>
            <w:tcW w:w="2195" w:type="dxa"/>
            <w:noWrap w:val="0"/>
            <w:vAlign w:val="center"/>
          </w:tcPr>
          <w:p w14:paraId="0604F67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重量之比</w:t>
            </w:r>
          </w:p>
        </w:tc>
      </w:tr>
      <w:tr w14:paraId="06DFE0E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vMerge w:val="continue"/>
            <w:noWrap w:val="0"/>
            <w:vAlign w:val="center"/>
          </w:tcPr>
          <w:p w14:paraId="10BFA29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3780" w:type="dxa"/>
            <w:noWrap w:val="0"/>
            <w:vAlign w:val="center"/>
          </w:tcPr>
          <w:p w14:paraId="4067A3E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固结剂</w:t>
            </w:r>
          </w:p>
        </w:tc>
        <w:tc>
          <w:tcPr>
            <w:tcW w:w="1416" w:type="dxa"/>
            <w:noWrap w:val="0"/>
            <w:vAlign w:val="center"/>
          </w:tcPr>
          <w:p w14:paraId="2FD1B4F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1%</w:t>
            </w:r>
          </w:p>
        </w:tc>
        <w:tc>
          <w:tcPr>
            <w:tcW w:w="2195" w:type="dxa"/>
            <w:noWrap w:val="0"/>
            <w:vAlign w:val="center"/>
          </w:tcPr>
          <w:p w14:paraId="5A10B78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重量之比</w:t>
            </w:r>
          </w:p>
        </w:tc>
      </w:tr>
      <w:tr w14:paraId="09E6AA3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vMerge w:val="continue"/>
            <w:noWrap w:val="0"/>
            <w:vAlign w:val="center"/>
          </w:tcPr>
          <w:p w14:paraId="56AFCAF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3780" w:type="dxa"/>
            <w:noWrap w:val="0"/>
            <w:vAlign w:val="center"/>
          </w:tcPr>
          <w:p w14:paraId="312365B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土壤（腐植土）</w:t>
            </w:r>
          </w:p>
        </w:tc>
        <w:tc>
          <w:tcPr>
            <w:tcW w:w="1416" w:type="dxa"/>
            <w:noWrap w:val="0"/>
            <w:vAlign w:val="center"/>
          </w:tcPr>
          <w:p w14:paraId="726D6B1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55%</w:t>
            </w:r>
          </w:p>
        </w:tc>
        <w:tc>
          <w:tcPr>
            <w:tcW w:w="2195" w:type="dxa"/>
            <w:noWrap w:val="0"/>
            <w:vAlign w:val="center"/>
          </w:tcPr>
          <w:p w14:paraId="75C4CB9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重量之比</w:t>
            </w:r>
          </w:p>
        </w:tc>
      </w:tr>
      <w:tr w14:paraId="082A45E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vMerge w:val="continue"/>
            <w:noWrap w:val="0"/>
            <w:vAlign w:val="center"/>
          </w:tcPr>
          <w:p w14:paraId="4271785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c>
          <w:tcPr>
            <w:tcW w:w="3780" w:type="dxa"/>
            <w:noWrap w:val="0"/>
            <w:vAlign w:val="center"/>
          </w:tcPr>
          <w:p w14:paraId="421C713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泥炭土</w:t>
            </w:r>
          </w:p>
        </w:tc>
        <w:tc>
          <w:tcPr>
            <w:tcW w:w="1416" w:type="dxa"/>
            <w:noWrap w:val="0"/>
            <w:vAlign w:val="center"/>
          </w:tcPr>
          <w:p w14:paraId="52B82F2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30%</w:t>
            </w:r>
          </w:p>
        </w:tc>
        <w:tc>
          <w:tcPr>
            <w:tcW w:w="2195" w:type="dxa"/>
            <w:noWrap w:val="0"/>
            <w:vAlign w:val="center"/>
          </w:tcPr>
          <w:p w14:paraId="0022989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东北泥炭，重量之比</w:t>
            </w:r>
          </w:p>
        </w:tc>
      </w:tr>
      <w:tr w14:paraId="14AB58B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noWrap w:val="0"/>
            <w:vAlign w:val="center"/>
          </w:tcPr>
          <w:p w14:paraId="3668A8D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sz w:val="21"/>
                <w:szCs w:val="21"/>
              </w:rPr>
            </w:pPr>
            <w:r>
              <w:rPr>
                <w:rFonts w:hint="eastAsia"/>
                <w:sz w:val="21"/>
                <w:szCs w:val="21"/>
              </w:rPr>
              <w:t>肥料</w:t>
            </w:r>
          </w:p>
        </w:tc>
        <w:tc>
          <w:tcPr>
            <w:tcW w:w="3780" w:type="dxa"/>
            <w:noWrap w:val="0"/>
            <w:vAlign w:val="center"/>
          </w:tcPr>
          <w:p w14:paraId="0E1BCE7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缓释复合肥</w:t>
            </w:r>
          </w:p>
        </w:tc>
        <w:tc>
          <w:tcPr>
            <w:tcW w:w="1416" w:type="dxa"/>
            <w:noWrap w:val="0"/>
            <w:vAlign w:val="center"/>
          </w:tcPr>
          <w:p w14:paraId="531E67E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val="en-US" w:eastAsia="zh-CN"/>
              </w:rPr>
              <w:t>2</w:t>
            </w:r>
            <w:r>
              <w:rPr>
                <w:rFonts w:hint="eastAsia"/>
                <w:sz w:val="21"/>
                <w:szCs w:val="21"/>
              </w:rPr>
              <w:t>0</w:t>
            </w:r>
            <w:r>
              <w:rPr>
                <w:rFonts w:hint="eastAsia"/>
                <w:sz w:val="21"/>
                <w:szCs w:val="21"/>
                <w:lang w:val="en-GB"/>
              </w:rPr>
              <w:t>－</w:t>
            </w:r>
            <w:r>
              <w:rPr>
                <w:rFonts w:hint="eastAsia"/>
                <w:sz w:val="21"/>
                <w:szCs w:val="21"/>
                <w:lang w:val="en-US" w:eastAsia="zh-CN"/>
              </w:rPr>
              <w:t>3</w:t>
            </w:r>
            <w:r>
              <w:rPr>
                <w:rFonts w:hint="eastAsia"/>
                <w:sz w:val="21"/>
                <w:szCs w:val="21"/>
              </w:rPr>
              <w:t>0</w:t>
            </w:r>
            <w:r>
              <w:rPr>
                <w:sz w:val="21"/>
                <w:szCs w:val="21"/>
              </w:rPr>
              <w:t xml:space="preserve"> g/m</w:t>
            </w:r>
            <w:r>
              <w:rPr>
                <w:sz w:val="21"/>
                <w:szCs w:val="21"/>
                <w:vertAlign w:val="superscript"/>
              </w:rPr>
              <w:t>2</w:t>
            </w:r>
          </w:p>
        </w:tc>
        <w:tc>
          <w:tcPr>
            <w:tcW w:w="2195" w:type="dxa"/>
            <w:noWrap w:val="0"/>
            <w:vAlign w:val="center"/>
          </w:tcPr>
          <w:p w14:paraId="0E085439">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r>
      <w:tr w14:paraId="310832C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noWrap w:val="0"/>
            <w:vAlign w:val="center"/>
          </w:tcPr>
          <w:p w14:paraId="3E732EB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sz w:val="21"/>
                <w:szCs w:val="21"/>
              </w:rPr>
            </w:pPr>
            <w:r>
              <w:rPr>
                <w:rFonts w:hint="eastAsia"/>
                <w:sz w:val="21"/>
                <w:szCs w:val="21"/>
              </w:rPr>
              <w:t>保水剂</w:t>
            </w:r>
          </w:p>
        </w:tc>
        <w:tc>
          <w:tcPr>
            <w:tcW w:w="3780" w:type="dxa"/>
            <w:noWrap w:val="0"/>
            <w:vAlign w:val="center"/>
          </w:tcPr>
          <w:p w14:paraId="3C20F34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钾－聚丙烯酸脂－聚丙烯酰胺共聚体</w:t>
            </w:r>
          </w:p>
        </w:tc>
        <w:tc>
          <w:tcPr>
            <w:tcW w:w="1416" w:type="dxa"/>
            <w:noWrap w:val="0"/>
            <w:vAlign w:val="center"/>
          </w:tcPr>
          <w:p w14:paraId="0CD09BB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val="en-US" w:eastAsia="zh-CN"/>
              </w:rPr>
              <w:t>1</w:t>
            </w:r>
            <w:r>
              <w:rPr>
                <w:rFonts w:hint="eastAsia"/>
                <w:sz w:val="21"/>
                <w:szCs w:val="21"/>
              </w:rPr>
              <w:t>0</w:t>
            </w:r>
            <w:r>
              <w:rPr>
                <w:rFonts w:hint="eastAsia"/>
                <w:sz w:val="21"/>
                <w:szCs w:val="21"/>
                <w:lang w:val="en-GB"/>
              </w:rPr>
              <w:t>－</w:t>
            </w:r>
            <w:r>
              <w:rPr>
                <w:rFonts w:hint="eastAsia"/>
                <w:sz w:val="21"/>
                <w:szCs w:val="21"/>
                <w:lang w:val="en-US" w:eastAsia="zh-CN"/>
              </w:rPr>
              <w:t>2</w:t>
            </w:r>
            <w:r>
              <w:rPr>
                <w:rFonts w:hint="eastAsia"/>
                <w:sz w:val="21"/>
                <w:szCs w:val="21"/>
              </w:rPr>
              <w:t>0</w:t>
            </w:r>
            <w:r>
              <w:rPr>
                <w:sz w:val="21"/>
                <w:szCs w:val="21"/>
              </w:rPr>
              <w:t xml:space="preserve"> g/m</w:t>
            </w:r>
            <w:r>
              <w:rPr>
                <w:sz w:val="21"/>
                <w:szCs w:val="21"/>
                <w:vertAlign w:val="superscript"/>
              </w:rPr>
              <w:t>2</w:t>
            </w:r>
          </w:p>
        </w:tc>
        <w:tc>
          <w:tcPr>
            <w:tcW w:w="2195" w:type="dxa"/>
            <w:noWrap w:val="0"/>
            <w:vAlign w:val="center"/>
          </w:tcPr>
          <w:p w14:paraId="6C07168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r>
      <w:tr w14:paraId="195367A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75" w:type="dxa"/>
            <w:noWrap w:val="0"/>
            <w:vAlign w:val="center"/>
          </w:tcPr>
          <w:p w14:paraId="58D2627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sz w:val="21"/>
                <w:szCs w:val="21"/>
              </w:rPr>
            </w:pPr>
            <w:r>
              <w:rPr>
                <w:rFonts w:hint="eastAsia"/>
                <w:sz w:val="21"/>
                <w:szCs w:val="21"/>
              </w:rPr>
              <w:t>粘合剂</w:t>
            </w:r>
          </w:p>
        </w:tc>
        <w:tc>
          <w:tcPr>
            <w:tcW w:w="3780" w:type="dxa"/>
            <w:noWrap w:val="0"/>
            <w:vAlign w:val="center"/>
          </w:tcPr>
          <w:p w14:paraId="73DE467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rPr>
              <w:t>聚乙烯类</w:t>
            </w:r>
          </w:p>
        </w:tc>
        <w:tc>
          <w:tcPr>
            <w:tcW w:w="1416" w:type="dxa"/>
            <w:noWrap w:val="0"/>
            <w:vAlign w:val="center"/>
          </w:tcPr>
          <w:p w14:paraId="4C115F3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r>
              <w:rPr>
                <w:rFonts w:hint="eastAsia"/>
                <w:sz w:val="21"/>
                <w:szCs w:val="21"/>
                <w:lang w:val="en-US" w:eastAsia="zh-CN"/>
              </w:rPr>
              <w:t>15</w:t>
            </w:r>
            <w:r>
              <w:rPr>
                <w:sz w:val="21"/>
                <w:szCs w:val="21"/>
              </w:rPr>
              <w:t>g/m</w:t>
            </w:r>
            <w:r>
              <w:rPr>
                <w:sz w:val="21"/>
                <w:szCs w:val="21"/>
                <w:vertAlign w:val="superscript"/>
              </w:rPr>
              <w:t>2</w:t>
            </w:r>
          </w:p>
        </w:tc>
        <w:tc>
          <w:tcPr>
            <w:tcW w:w="2195" w:type="dxa"/>
            <w:noWrap w:val="0"/>
            <w:vAlign w:val="center"/>
          </w:tcPr>
          <w:p w14:paraId="6C50503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sz w:val="21"/>
                <w:szCs w:val="21"/>
              </w:rPr>
            </w:pPr>
          </w:p>
        </w:tc>
      </w:tr>
    </w:tbl>
    <w:p w14:paraId="3CE4498D">
      <w:pPr>
        <w:autoSpaceDE w:val="0"/>
        <w:autoSpaceDN w:val="0"/>
        <w:adjustRightInd w:val="0"/>
        <w:ind w:firstLine="482"/>
        <w:jc w:val="center"/>
        <w:rPr>
          <w:rFonts w:hint="eastAsia" w:ascii="宋体" w:cs="宋体"/>
          <w:b/>
          <w:bCs/>
          <w:sz w:val="21"/>
          <w:szCs w:val="21"/>
          <w:lang w:val="zh-CN"/>
        </w:rPr>
      </w:pPr>
      <w:r>
        <w:rPr>
          <w:rFonts w:hint="eastAsia" w:ascii="宋体" w:cs="宋体"/>
          <w:b/>
          <w:bCs/>
          <w:sz w:val="21"/>
          <w:szCs w:val="21"/>
          <w:lang w:val="zh-CN"/>
        </w:rPr>
        <w:t>表</w:t>
      </w:r>
      <w:r>
        <w:rPr>
          <w:rFonts w:hint="eastAsia" w:ascii="宋体" w:cs="宋体"/>
          <w:b/>
          <w:bCs/>
          <w:sz w:val="21"/>
          <w:szCs w:val="21"/>
          <w:lang w:val="en-US" w:eastAsia="zh-CN"/>
        </w:rPr>
        <w:t>2</w:t>
      </w:r>
      <w:r>
        <w:rPr>
          <w:rFonts w:hint="eastAsia" w:ascii="宋体" w:cs="宋体"/>
          <w:b/>
          <w:bCs/>
          <w:sz w:val="21"/>
          <w:szCs w:val="21"/>
        </w:rPr>
        <w:t xml:space="preserve">     </w:t>
      </w:r>
      <w:r>
        <w:rPr>
          <w:rFonts w:hint="eastAsia" w:ascii="宋体" w:cs="宋体"/>
          <w:b/>
          <w:bCs/>
          <w:sz w:val="21"/>
          <w:szCs w:val="21"/>
          <w:lang w:val="zh-CN"/>
        </w:rPr>
        <w:t>草、灌木及攀缘类植物配比用量表</w:t>
      </w:r>
    </w:p>
    <w:tbl>
      <w:tblPr>
        <w:tblStyle w:val="17"/>
        <w:tblW w:w="90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0"/>
        <w:gridCol w:w="3872"/>
        <w:gridCol w:w="1969"/>
        <w:gridCol w:w="1440"/>
      </w:tblGrid>
      <w:tr w14:paraId="7DBAA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720" w:type="dxa"/>
            <w:noWrap w:val="0"/>
            <w:vAlign w:val="center"/>
          </w:tcPr>
          <w:p w14:paraId="18514B94">
            <w:pPr>
              <w:spacing w:line="240" w:lineRule="auto"/>
              <w:jc w:val="center"/>
              <w:rPr>
                <w:rFonts w:hint="eastAsia"/>
                <w:sz w:val="21"/>
                <w:szCs w:val="21"/>
              </w:rPr>
            </w:pPr>
            <w:r>
              <w:rPr>
                <w:rFonts w:hint="eastAsia"/>
                <w:sz w:val="21"/>
                <w:szCs w:val="21"/>
              </w:rPr>
              <w:t>类    型</w:t>
            </w:r>
          </w:p>
        </w:tc>
        <w:tc>
          <w:tcPr>
            <w:tcW w:w="3872" w:type="dxa"/>
            <w:noWrap w:val="0"/>
            <w:vAlign w:val="center"/>
          </w:tcPr>
          <w:p w14:paraId="768597E8">
            <w:pPr>
              <w:spacing w:line="240" w:lineRule="auto"/>
              <w:jc w:val="center"/>
              <w:rPr>
                <w:rFonts w:hint="eastAsia"/>
                <w:sz w:val="21"/>
                <w:szCs w:val="21"/>
              </w:rPr>
            </w:pPr>
            <w:r>
              <w:rPr>
                <w:rFonts w:hint="eastAsia"/>
                <w:sz w:val="21"/>
                <w:szCs w:val="21"/>
              </w:rPr>
              <w:t>植   物   种   类</w:t>
            </w:r>
          </w:p>
        </w:tc>
        <w:tc>
          <w:tcPr>
            <w:tcW w:w="1969" w:type="dxa"/>
            <w:noWrap w:val="0"/>
            <w:vAlign w:val="center"/>
          </w:tcPr>
          <w:p w14:paraId="19501EA7">
            <w:pPr>
              <w:spacing w:line="240" w:lineRule="auto"/>
              <w:jc w:val="center"/>
              <w:rPr>
                <w:rFonts w:hint="eastAsia"/>
                <w:sz w:val="21"/>
                <w:szCs w:val="21"/>
              </w:rPr>
            </w:pPr>
            <w:r>
              <w:rPr>
                <w:rFonts w:hint="eastAsia"/>
                <w:sz w:val="21"/>
                <w:szCs w:val="21"/>
              </w:rPr>
              <w:t>配比用量</w:t>
            </w:r>
          </w:p>
        </w:tc>
        <w:tc>
          <w:tcPr>
            <w:tcW w:w="1440" w:type="dxa"/>
            <w:noWrap w:val="0"/>
            <w:vAlign w:val="center"/>
          </w:tcPr>
          <w:p w14:paraId="39EF6C11">
            <w:pPr>
              <w:spacing w:line="240" w:lineRule="auto"/>
              <w:jc w:val="center"/>
              <w:rPr>
                <w:rFonts w:hint="eastAsia"/>
                <w:sz w:val="21"/>
                <w:szCs w:val="21"/>
              </w:rPr>
            </w:pPr>
            <w:r>
              <w:rPr>
                <w:rFonts w:hint="eastAsia"/>
                <w:sz w:val="21"/>
                <w:szCs w:val="21"/>
              </w:rPr>
              <w:t>备    注</w:t>
            </w:r>
          </w:p>
        </w:tc>
      </w:tr>
      <w:tr w14:paraId="510FB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720" w:type="dxa"/>
            <w:noWrap w:val="0"/>
            <w:vAlign w:val="center"/>
          </w:tcPr>
          <w:p w14:paraId="7B107A0C">
            <w:pPr>
              <w:spacing w:line="240" w:lineRule="auto"/>
              <w:jc w:val="center"/>
              <w:rPr>
                <w:rFonts w:hint="eastAsia"/>
                <w:sz w:val="21"/>
                <w:szCs w:val="21"/>
              </w:rPr>
            </w:pPr>
            <w:r>
              <w:rPr>
                <w:rFonts w:hint="eastAsia"/>
                <w:sz w:val="21"/>
                <w:szCs w:val="21"/>
              </w:rPr>
              <w:t>草本</w:t>
            </w:r>
          </w:p>
        </w:tc>
        <w:tc>
          <w:tcPr>
            <w:tcW w:w="3872" w:type="dxa"/>
            <w:noWrap w:val="0"/>
            <w:vAlign w:val="center"/>
          </w:tcPr>
          <w:p w14:paraId="1D01D16D">
            <w:pPr>
              <w:spacing w:line="240" w:lineRule="auto"/>
              <w:jc w:val="center"/>
              <w:rPr>
                <w:rFonts w:hint="eastAsia"/>
                <w:sz w:val="21"/>
                <w:szCs w:val="21"/>
              </w:rPr>
            </w:pPr>
            <w:r>
              <w:rPr>
                <w:rFonts w:hint="eastAsia"/>
                <w:sz w:val="21"/>
                <w:szCs w:val="21"/>
              </w:rPr>
              <w:t>多年生高羊毛、狗牙根</w:t>
            </w:r>
          </w:p>
        </w:tc>
        <w:tc>
          <w:tcPr>
            <w:tcW w:w="1969" w:type="dxa"/>
            <w:noWrap w:val="0"/>
            <w:vAlign w:val="center"/>
          </w:tcPr>
          <w:p w14:paraId="694E9362">
            <w:pPr>
              <w:spacing w:line="240" w:lineRule="auto"/>
              <w:jc w:val="center"/>
              <w:rPr>
                <w:sz w:val="21"/>
                <w:szCs w:val="21"/>
              </w:rPr>
            </w:pPr>
            <w:r>
              <w:rPr>
                <w:rFonts w:hint="eastAsia"/>
                <w:sz w:val="21"/>
                <w:szCs w:val="21"/>
              </w:rPr>
              <w:t>3</w:t>
            </w:r>
            <w:r>
              <w:rPr>
                <w:sz w:val="21"/>
                <w:szCs w:val="21"/>
              </w:rPr>
              <w:t xml:space="preserve"> g/m</w:t>
            </w:r>
            <w:r>
              <w:rPr>
                <w:sz w:val="21"/>
                <w:szCs w:val="21"/>
                <w:vertAlign w:val="superscript"/>
              </w:rPr>
              <w:t>2</w:t>
            </w:r>
          </w:p>
        </w:tc>
        <w:tc>
          <w:tcPr>
            <w:tcW w:w="1440" w:type="dxa"/>
            <w:noWrap w:val="0"/>
            <w:vAlign w:val="center"/>
          </w:tcPr>
          <w:p w14:paraId="557A4964">
            <w:pPr>
              <w:spacing w:line="240" w:lineRule="auto"/>
              <w:jc w:val="center"/>
              <w:rPr>
                <w:rFonts w:hint="eastAsia"/>
                <w:sz w:val="21"/>
                <w:szCs w:val="21"/>
              </w:rPr>
            </w:pPr>
          </w:p>
        </w:tc>
      </w:tr>
      <w:tr w14:paraId="4C2F0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 w:hRule="atLeast"/>
          <w:jc w:val="center"/>
        </w:trPr>
        <w:tc>
          <w:tcPr>
            <w:tcW w:w="1720" w:type="dxa"/>
            <w:noWrap w:val="0"/>
            <w:vAlign w:val="center"/>
          </w:tcPr>
          <w:p w14:paraId="46D5A1EC">
            <w:pPr>
              <w:spacing w:line="240" w:lineRule="auto"/>
              <w:jc w:val="center"/>
              <w:rPr>
                <w:rFonts w:hint="eastAsia"/>
                <w:sz w:val="21"/>
                <w:szCs w:val="21"/>
              </w:rPr>
            </w:pPr>
            <w:r>
              <w:rPr>
                <w:rFonts w:hint="eastAsia"/>
                <w:sz w:val="21"/>
                <w:szCs w:val="21"/>
              </w:rPr>
              <w:t>灌木</w:t>
            </w:r>
          </w:p>
        </w:tc>
        <w:tc>
          <w:tcPr>
            <w:tcW w:w="3872" w:type="dxa"/>
            <w:noWrap w:val="0"/>
            <w:vAlign w:val="center"/>
          </w:tcPr>
          <w:p w14:paraId="71F6E95D">
            <w:pPr>
              <w:spacing w:line="240" w:lineRule="auto"/>
              <w:jc w:val="center"/>
              <w:rPr>
                <w:rFonts w:hint="eastAsia"/>
                <w:sz w:val="21"/>
                <w:szCs w:val="21"/>
              </w:rPr>
            </w:pPr>
            <w:r>
              <w:rPr>
                <w:rFonts w:hint="eastAsia"/>
                <w:sz w:val="21"/>
                <w:szCs w:val="21"/>
              </w:rPr>
              <w:t>胡枝子（10粒）、紫穗槐(20粒)、火棘（5粒）、马棘（15粒）</w:t>
            </w:r>
          </w:p>
        </w:tc>
        <w:tc>
          <w:tcPr>
            <w:tcW w:w="1969" w:type="dxa"/>
            <w:noWrap w:val="0"/>
            <w:vAlign w:val="center"/>
          </w:tcPr>
          <w:p w14:paraId="0D59F050">
            <w:pPr>
              <w:spacing w:line="240" w:lineRule="auto"/>
              <w:jc w:val="center"/>
              <w:rPr>
                <w:rFonts w:hint="eastAsia"/>
                <w:sz w:val="21"/>
                <w:szCs w:val="21"/>
              </w:rPr>
            </w:pPr>
            <w:r>
              <w:rPr>
                <w:rFonts w:hint="eastAsia"/>
                <w:sz w:val="21"/>
                <w:szCs w:val="21"/>
              </w:rPr>
              <w:t>8-10</w:t>
            </w:r>
            <w:r>
              <w:rPr>
                <w:sz w:val="21"/>
                <w:szCs w:val="21"/>
              </w:rPr>
              <w:t>g/m</w:t>
            </w:r>
            <w:r>
              <w:rPr>
                <w:sz w:val="21"/>
                <w:szCs w:val="21"/>
                <w:vertAlign w:val="superscript"/>
              </w:rPr>
              <w:t>2</w:t>
            </w:r>
          </w:p>
        </w:tc>
        <w:tc>
          <w:tcPr>
            <w:tcW w:w="1440" w:type="dxa"/>
            <w:noWrap w:val="0"/>
            <w:vAlign w:val="center"/>
          </w:tcPr>
          <w:p w14:paraId="6FDB2014">
            <w:pPr>
              <w:spacing w:line="240" w:lineRule="auto"/>
              <w:jc w:val="center"/>
              <w:rPr>
                <w:rFonts w:hint="eastAsia"/>
                <w:sz w:val="21"/>
                <w:szCs w:val="21"/>
              </w:rPr>
            </w:pPr>
          </w:p>
        </w:tc>
      </w:tr>
      <w:tr w14:paraId="7903F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720" w:type="dxa"/>
            <w:noWrap w:val="0"/>
            <w:vAlign w:val="center"/>
          </w:tcPr>
          <w:p w14:paraId="5EC69BAA">
            <w:pPr>
              <w:spacing w:line="240" w:lineRule="auto"/>
              <w:jc w:val="center"/>
              <w:rPr>
                <w:rFonts w:hint="eastAsia"/>
                <w:sz w:val="21"/>
                <w:szCs w:val="21"/>
              </w:rPr>
            </w:pPr>
            <w:r>
              <w:rPr>
                <w:rFonts w:hint="eastAsia"/>
                <w:sz w:val="21"/>
                <w:szCs w:val="21"/>
              </w:rPr>
              <w:t>花种</w:t>
            </w:r>
          </w:p>
        </w:tc>
        <w:tc>
          <w:tcPr>
            <w:tcW w:w="3872" w:type="dxa"/>
            <w:noWrap w:val="0"/>
            <w:vAlign w:val="center"/>
          </w:tcPr>
          <w:p w14:paraId="527EF009">
            <w:pPr>
              <w:spacing w:line="240" w:lineRule="auto"/>
              <w:jc w:val="center"/>
              <w:rPr>
                <w:rFonts w:hint="eastAsia"/>
                <w:sz w:val="21"/>
                <w:szCs w:val="21"/>
              </w:rPr>
            </w:pPr>
            <w:r>
              <w:rPr>
                <w:rFonts w:hint="eastAsia"/>
                <w:sz w:val="21"/>
                <w:szCs w:val="21"/>
              </w:rPr>
              <w:t>二月兰、金鸡菊</w:t>
            </w:r>
          </w:p>
        </w:tc>
        <w:tc>
          <w:tcPr>
            <w:tcW w:w="1969" w:type="dxa"/>
            <w:noWrap w:val="0"/>
            <w:vAlign w:val="center"/>
          </w:tcPr>
          <w:p w14:paraId="500B046B">
            <w:pPr>
              <w:spacing w:line="240" w:lineRule="auto"/>
              <w:jc w:val="center"/>
              <w:rPr>
                <w:rFonts w:hint="eastAsia"/>
                <w:sz w:val="21"/>
                <w:szCs w:val="21"/>
              </w:rPr>
            </w:pPr>
            <w:r>
              <w:rPr>
                <w:rFonts w:hint="eastAsia"/>
                <w:sz w:val="21"/>
                <w:szCs w:val="21"/>
              </w:rPr>
              <w:t>8粒</w:t>
            </w:r>
            <w:r>
              <w:rPr>
                <w:sz w:val="21"/>
                <w:szCs w:val="21"/>
              </w:rPr>
              <w:t>/m</w:t>
            </w:r>
            <w:r>
              <w:rPr>
                <w:sz w:val="21"/>
                <w:szCs w:val="21"/>
                <w:vertAlign w:val="superscript"/>
              </w:rPr>
              <w:t>2</w:t>
            </w:r>
          </w:p>
        </w:tc>
        <w:tc>
          <w:tcPr>
            <w:tcW w:w="1440" w:type="dxa"/>
            <w:noWrap w:val="0"/>
            <w:vAlign w:val="center"/>
          </w:tcPr>
          <w:p w14:paraId="04321D6A">
            <w:pPr>
              <w:spacing w:line="240" w:lineRule="auto"/>
              <w:jc w:val="center"/>
              <w:rPr>
                <w:rFonts w:hint="eastAsia"/>
                <w:sz w:val="21"/>
                <w:szCs w:val="21"/>
              </w:rPr>
            </w:pPr>
          </w:p>
        </w:tc>
      </w:tr>
      <w:tr w14:paraId="3C1BA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720" w:type="dxa"/>
            <w:noWrap w:val="0"/>
            <w:vAlign w:val="center"/>
          </w:tcPr>
          <w:p w14:paraId="1D9586D3">
            <w:pPr>
              <w:spacing w:line="240" w:lineRule="auto"/>
              <w:jc w:val="center"/>
              <w:rPr>
                <w:rFonts w:hint="eastAsia"/>
                <w:sz w:val="21"/>
                <w:szCs w:val="21"/>
              </w:rPr>
            </w:pPr>
            <w:r>
              <w:rPr>
                <w:rFonts w:hint="eastAsia"/>
                <w:sz w:val="21"/>
                <w:szCs w:val="21"/>
              </w:rPr>
              <w:t>豆科</w:t>
            </w:r>
          </w:p>
        </w:tc>
        <w:tc>
          <w:tcPr>
            <w:tcW w:w="3872" w:type="dxa"/>
            <w:noWrap w:val="0"/>
            <w:vAlign w:val="center"/>
          </w:tcPr>
          <w:p w14:paraId="5D746B54">
            <w:pPr>
              <w:spacing w:line="240" w:lineRule="auto"/>
              <w:jc w:val="center"/>
              <w:rPr>
                <w:rFonts w:hint="eastAsia"/>
                <w:sz w:val="21"/>
                <w:szCs w:val="21"/>
              </w:rPr>
            </w:pPr>
            <w:r>
              <w:rPr>
                <w:rFonts w:hint="eastAsia" w:ascii="宋体" w:hAnsi="宋体"/>
                <w:sz w:val="21"/>
                <w:szCs w:val="21"/>
              </w:rPr>
              <w:t>紫花苜蓿</w:t>
            </w:r>
          </w:p>
        </w:tc>
        <w:tc>
          <w:tcPr>
            <w:tcW w:w="1969" w:type="dxa"/>
            <w:noWrap w:val="0"/>
            <w:vAlign w:val="center"/>
          </w:tcPr>
          <w:p w14:paraId="63D96577">
            <w:pPr>
              <w:spacing w:line="240" w:lineRule="auto"/>
              <w:jc w:val="center"/>
              <w:rPr>
                <w:rFonts w:hint="eastAsia"/>
                <w:sz w:val="21"/>
                <w:szCs w:val="21"/>
              </w:rPr>
            </w:pPr>
            <w:r>
              <w:rPr>
                <w:rFonts w:hint="eastAsia"/>
                <w:sz w:val="21"/>
                <w:szCs w:val="21"/>
              </w:rPr>
              <w:t>1</w:t>
            </w:r>
            <w:r>
              <w:rPr>
                <w:sz w:val="21"/>
                <w:szCs w:val="21"/>
              </w:rPr>
              <w:t xml:space="preserve"> g/m</w:t>
            </w:r>
            <w:r>
              <w:rPr>
                <w:sz w:val="21"/>
                <w:szCs w:val="21"/>
                <w:vertAlign w:val="superscript"/>
              </w:rPr>
              <w:t>2</w:t>
            </w:r>
          </w:p>
        </w:tc>
        <w:tc>
          <w:tcPr>
            <w:tcW w:w="1440" w:type="dxa"/>
            <w:noWrap w:val="0"/>
            <w:vAlign w:val="center"/>
          </w:tcPr>
          <w:p w14:paraId="1F0571F9">
            <w:pPr>
              <w:spacing w:line="240" w:lineRule="auto"/>
              <w:jc w:val="center"/>
              <w:rPr>
                <w:rFonts w:hint="eastAsia"/>
                <w:sz w:val="21"/>
                <w:szCs w:val="21"/>
              </w:rPr>
            </w:pPr>
          </w:p>
        </w:tc>
      </w:tr>
    </w:tbl>
    <w:p w14:paraId="78DD1468">
      <w:pPr>
        <w:bidi w:val="0"/>
        <w:rPr>
          <w:rFonts w:hint="eastAsia"/>
        </w:rPr>
        <w:sectPr>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cols w:space="1546" w:num="2"/>
          <w:docGrid w:type="lines" w:linePitch="312" w:charSpace="0"/>
        </w:sectPr>
      </w:pPr>
      <w:bookmarkStart w:id="105" w:name="_Toc225222353"/>
    </w:p>
    <w:p w14:paraId="36E0ACC5">
      <w:pPr>
        <w:pStyle w:val="2"/>
        <w:jc w:val="center"/>
        <w:rPr>
          <w:rFonts w:hint="eastAsia"/>
        </w:rPr>
      </w:pPr>
      <w:bookmarkStart w:id="106" w:name="_Toc22383"/>
      <w:r>
        <w:rPr>
          <w:rFonts w:hint="eastAsia"/>
        </w:rPr>
        <w:t>第三章 施工</w:t>
      </w:r>
      <w:bookmarkEnd w:id="105"/>
      <w:r>
        <w:rPr>
          <w:rFonts w:hint="eastAsia"/>
        </w:rPr>
        <w:t>技术要求</w:t>
      </w:r>
      <w:bookmarkEnd w:id="106"/>
    </w:p>
    <w:p w14:paraId="77BC469F">
      <w:pPr>
        <w:pStyle w:val="3"/>
        <w:bidi w:val="0"/>
        <w:rPr>
          <w:rFonts w:hint="eastAsia"/>
          <w:lang w:val="en-US" w:eastAsia="zh-CN"/>
        </w:rPr>
      </w:pPr>
      <w:bookmarkStart w:id="107" w:name="_Toc13499"/>
      <w:r>
        <w:rPr>
          <w:rFonts w:hint="eastAsia"/>
          <w:lang w:val="en-US" w:eastAsia="zh-CN"/>
        </w:rPr>
        <w:t>3.1施工质量要求</w:t>
      </w:r>
      <w:bookmarkEnd w:id="107"/>
    </w:p>
    <w:p w14:paraId="405F51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sz w:val="24"/>
        </w:rPr>
        <w:t>施工质量要求与验收标准执行《滑坡防治工程设计与施工技术规范（DZ/T 0219—2006）》、</w:t>
      </w:r>
      <w:r>
        <w:rPr>
          <w:sz w:val="24"/>
        </w:rPr>
        <w:t>《锚杆喷射混凝土支护技术规范（GB 50086-20</w:t>
      </w:r>
      <w:r>
        <w:rPr>
          <w:rFonts w:hint="eastAsia"/>
          <w:sz w:val="24"/>
        </w:rPr>
        <w:t>1</w:t>
      </w:r>
      <w:r>
        <w:rPr>
          <w:sz w:val="24"/>
        </w:rPr>
        <w:t>1）》、</w:t>
      </w:r>
      <w:r>
        <w:rPr>
          <w:rFonts w:hint="eastAsia"/>
          <w:sz w:val="24"/>
        </w:rPr>
        <w:t>《建筑边坡工程技术规范（GB50330-2013）》、《砌体结构设计规范（GB50003-2011）》</w:t>
      </w:r>
      <w:r>
        <w:rPr>
          <w:rFonts w:hint="eastAsia"/>
          <w:sz w:val="24"/>
          <w:lang w:eastAsia="zh-CN"/>
        </w:rPr>
        <w:t>等</w:t>
      </w:r>
      <w:r>
        <w:rPr>
          <w:rFonts w:hint="eastAsia"/>
          <w:sz w:val="24"/>
        </w:rPr>
        <w:t>及本设计文本要求。</w:t>
      </w:r>
    </w:p>
    <w:p w14:paraId="2AD0ADF3">
      <w:pPr>
        <w:pStyle w:val="3"/>
        <w:bidi w:val="0"/>
        <w:rPr>
          <w:rFonts w:hint="eastAsia"/>
          <w:lang w:val="en-US" w:eastAsia="zh-CN"/>
        </w:rPr>
      </w:pPr>
      <w:bookmarkStart w:id="108" w:name="_Toc399084217"/>
      <w:bookmarkStart w:id="109" w:name="_Toc7789"/>
      <w:r>
        <w:rPr>
          <w:rFonts w:hint="eastAsia"/>
          <w:lang w:val="en-US" w:eastAsia="zh-CN"/>
        </w:rPr>
        <w:t>3.2 防治工程施工技术要求</w:t>
      </w:r>
      <w:bookmarkEnd w:id="108"/>
      <w:bookmarkEnd w:id="109"/>
    </w:p>
    <w:p w14:paraId="575B2B84">
      <w:pPr>
        <w:pStyle w:val="4"/>
        <w:bidi w:val="0"/>
        <w:rPr>
          <w:rFonts w:hint="eastAsia"/>
        </w:rPr>
      </w:pPr>
      <w:bookmarkStart w:id="110" w:name="_Toc399084218"/>
      <w:r>
        <w:rPr>
          <w:rFonts w:hint="eastAsia"/>
          <w:lang w:val="en-US" w:eastAsia="zh-CN"/>
        </w:rPr>
        <w:t>3</w:t>
      </w:r>
      <w:r>
        <w:t>.</w:t>
      </w:r>
      <w:r>
        <w:rPr>
          <w:rFonts w:hint="eastAsia"/>
          <w:lang w:val="en-US" w:eastAsia="zh-CN"/>
        </w:rPr>
        <w:t>2.</w:t>
      </w:r>
      <w:r>
        <w:rPr>
          <w:rFonts w:hint="eastAsia"/>
        </w:rPr>
        <w:t>1施工条件</w:t>
      </w:r>
      <w:bookmarkEnd w:id="110"/>
    </w:p>
    <w:p w14:paraId="363B1336">
      <w:pPr>
        <w:autoSpaceDE w:val="0"/>
        <w:autoSpaceDN w:val="0"/>
        <w:adjustRightInd w:val="0"/>
        <w:spacing w:line="360" w:lineRule="auto"/>
        <w:ind w:firstLine="420"/>
        <w:rPr>
          <w:rFonts w:hint="eastAsia"/>
          <w:color w:val="000000"/>
          <w:sz w:val="24"/>
        </w:rPr>
      </w:pPr>
      <w:r>
        <w:rPr>
          <w:rFonts w:hint="eastAsia"/>
          <w:color w:val="000000"/>
          <w:sz w:val="24"/>
        </w:rPr>
        <w:t>（1）</w:t>
      </w:r>
      <w:r>
        <w:rPr>
          <w:rFonts w:hint="eastAsia" w:hAnsi="宋体"/>
          <w:color w:val="000000"/>
          <w:kern w:val="0"/>
          <w:sz w:val="24"/>
        </w:rPr>
        <w:t>交通条件</w:t>
      </w:r>
    </w:p>
    <w:p w14:paraId="1AAC75E2">
      <w:pPr>
        <w:autoSpaceDE w:val="0"/>
        <w:autoSpaceDN w:val="0"/>
        <w:adjustRightInd w:val="0"/>
        <w:spacing w:line="360" w:lineRule="auto"/>
        <w:ind w:firstLine="420"/>
        <w:rPr>
          <w:rFonts w:hint="eastAsia"/>
          <w:color w:val="000000"/>
          <w:sz w:val="24"/>
        </w:rPr>
      </w:pPr>
      <w:r>
        <w:rPr>
          <w:rFonts w:hint="eastAsia"/>
          <w:color w:val="000000"/>
          <w:sz w:val="24"/>
        </w:rPr>
        <w:t>工作区</w:t>
      </w:r>
      <w:r>
        <w:rPr>
          <w:rFonts w:hint="eastAsia"/>
          <w:color w:val="000000"/>
          <w:sz w:val="24"/>
          <w:lang w:val="en-US" w:eastAsia="zh-CN"/>
        </w:rPr>
        <w:t>通村道，等级低且为盘山公路，</w:t>
      </w:r>
      <w:r>
        <w:rPr>
          <w:rFonts w:hint="eastAsia"/>
          <w:color w:val="000000"/>
          <w:sz w:val="24"/>
        </w:rPr>
        <w:t>可通行</w:t>
      </w:r>
      <w:r>
        <w:rPr>
          <w:rFonts w:hint="eastAsia"/>
          <w:color w:val="000000"/>
          <w:sz w:val="24"/>
          <w:lang w:val="en-US" w:eastAsia="zh-CN"/>
        </w:rPr>
        <w:t>一般或小型挖掘及运输</w:t>
      </w:r>
      <w:r>
        <w:rPr>
          <w:rFonts w:hint="eastAsia"/>
          <w:color w:val="000000"/>
          <w:sz w:val="24"/>
        </w:rPr>
        <w:t>机械，交通</w:t>
      </w:r>
      <w:r>
        <w:rPr>
          <w:rFonts w:hint="eastAsia"/>
          <w:color w:val="000000"/>
          <w:sz w:val="24"/>
          <w:lang w:val="en-US" w:eastAsia="zh-CN"/>
        </w:rPr>
        <w:t>较不</w:t>
      </w:r>
      <w:r>
        <w:rPr>
          <w:rFonts w:hint="eastAsia"/>
          <w:color w:val="000000"/>
          <w:sz w:val="24"/>
        </w:rPr>
        <w:t>便利。</w:t>
      </w:r>
    </w:p>
    <w:p w14:paraId="5130C9EA">
      <w:pPr>
        <w:autoSpaceDE w:val="0"/>
        <w:autoSpaceDN w:val="0"/>
        <w:adjustRightInd w:val="0"/>
        <w:spacing w:line="360" w:lineRule="auto"/>
        <w:ind w:firstLine="420"/>
        <w:rPr>
          <w:rFonts w:hint="eastAsia"/>
          <w:sz w:val="24"/>
        </w:rPr>
      </w:pPr>
      <w:r>
        <w:rPr>
          <w:rFonts w:hint="eastAsia"/>
          <w:sz w:val="24"/>
        </w:rPr>
        <w:t>（2）施工便道</w:t>
      </w:r>
    </w:p>
    <w:p w14:paraId="23F77979">
      <w:pPr>
        <w:autoSpaceDE w:val="0"/>
        <w:autoSpaceDN w:val="0"/>
        <w:adjustRightInd w:val="0"/>
        <w:spacing w:line="360" w:lineRule="auto"/>
        <w:ind w:firstLine="420"/>
        <w:rPr>
          <w:rFonts w:hint="eastAsia"/>
          <w:color w:val="000000"/>
          <w:sz w:val="24"/>
        </w:rPr>
      </w:pPr>
      <w:r>
        <w:rPr>
          <w:rFonts w:hint="eastAsia"/>
          <w:sz w:val="24"/>
          <w:lang w:val="en-US" w:eastAsia="zh-CN"/>
        </w:rPr>
        <w:t>挖机路从场地北侧寺庙南侧上山，陡坡地形，呈“之”字形盘山至坡口线位置，全长约100m，平均纵比降28%</w:t>
      </w:r>
      <w:r>
        <w:rPr>
          <w:rFonts w:hint="eastAsia"/>
          <w:sz w:val="24"/>
        </w:rPr>
        <w:t>。</w:t>
      </w:r>
    </w:p>
    <w:p w14:paraId="42E735AA">
      <w:pPr>
        <w:autoSpaceDE w:val="0"/>
        <w:autoSpaceDN w:val="0"/>
        <w:adjustRightInd w:val="0"/>
        <w:spacing w:line="360" w:lineRule="auto"/>
        <w:ind w:firstLine="420"/>
        <w:rPr>
          <w:rFonts w:hint="eastAsia"/>
          <w:color w:val="000000"/>
          <w:sz w:val="24"/>
        </w:rPr>
      </w:pPr>
      <w:r>
        <w:rPr>
          <w:rFonts w:hint="eastAsia"/>
          <w:color w:val="000000"/>
          <w:sz w:val="24"/>
        </w:rPr>
        <w:t>（3）水电供应</w:t>
      </w:r>
    </w:p>
    <w:p w14:paraId="76530604">
      <w:pPr>
        <w:autoSpaceDE w:val="0"/>
        <w:autoSpaceDN w:val="0"/>
        <w:adjustRightInd w:val="0"/>
        <w:spacing w:line="360" w:lineRule="auto"/>
        <w:ind w:firstLine="420"/>
        <w:rPr>
          <w:rFonts w:hint="eastAsia"/>
          <w:color w:val="000000"/>
          <w:sz w:val="24"/>
        </w:rPr>
      </w:pPr>
      <w:r>
        <w:rPr>
          <w:rFonts w:hint="eastAsia"/>
          <w:color w:val="000000"/>
          <w:sz w:val="24"/>
          <w:lang w:val="en-US" w:eastAsia="zh-CN"/>
        </w:rPr>
        <w:t>电可通过村庄接入，水可就近使用山塘</w:t>
      </w:r>
      <w:r>
        <w:rPr>
          <w:rFonts w:hint="eastAsia"/>
          <w:color w:val="000000"/>
          <w:sz w:val="24"/>
        </w:rPr>
        <w:t>，水</w:t>
      </w:r>
      <w:r>
        <w:rPr>
          <w:rFonts w:hint="eastAsia"/>
          <w:color w:val="000000"/>
          <w:sz w:val="24"/>
          <w:lang w:val="en-US" w:eastAsia="zh-CN"/>
        </w:rPr>
        <w:t>电</w:t>
      </w:r>
      <w:r>
        <w:rPr>
          <w:rFonts w:hint="eastAsia"/>
          <w:color w:val="000000"/>
          <w:sz w:val="24"/>
        </w:rPr>
        <w:t>供应有</w:t>
      </w:r>
      <w:r>
        <w:rPr>
          <w:rFonts w:hint="eastAsia" w:hAnsi="宋体"/>
          <w:color w:val="000000"/>
          <w:kern w:val="0"/>
          <w:sz w:val="24"/>
        </w:rPr>
        <w:t>保障</w:t>
      </w:r>
      <w:r>
        <w:rPr>
          <w:rFonts w:hint="eastAsia"/>
          <w:color w:val="000000"/>
          <w:sz w:val="24"/>
        </w:rPr>
        <w:t>。</w:t>
      </w:r>
    </w:p>
    <w:p w14:paraId="1425EBBD">
      <w:pPr>
        <w:pStyle w:val="4"/>
        <w:bidi w:val="0"/>
        <w:rPr>
          <w:rFonts w:hint="eastAsia"/>
          <w:lang w:val="en-US" w:eastAsia="zh-CN"/>
        </w:rPr>
      </w:pPr>
      <w:bookmarkStart w:id="111" w:name="_Toc399084219"/>
      <w:r>
        <w:rPr>
          <w:rFonts w:hint="eastAsia"/>
          <w:lang w:val="en-US" w:eastAsia="zh-CN"/>
        </w:rPr>
        <w:t>3.2.2建筑和植被材料</w:t>
      </w:r>
      <w:bookmarkEnd w:id="111"/>
    </w:p>
    <w:p w14:paraId="5B2E0C1A">
      <w:pPr>
        <w:autoSpaceDE w:val="0"/>
        <w:autoSpaceDN w:val="0"/>
        <w:adjustRightInd w:val="0"/>
        <w:spacing w:line="360" w:lineRule="auto"/>
        <w:ind w:firstLine="420"/>
        <w:rPr>
          <w:rFonts w:hint="eastAsia"/>
          <w:sz w:val="24"/>
        </w:rPr>
      </w:pPr>
      <w:r>
        <w:rPr>
          <w:rFonts w:hint="eastAsia"/>
          <w:color w:val="000000"/>
          <w:sz w:val="24"/>
        </w:rPr>
        <w:t>治理工程所需建材主要是各种料石、砂、水泥、</w:t>
      </w:r>
      <w:r>
        <w:rPr>
          <w:rFonts w:hint="eastAsia" w:hAnsi="宋体"/>
          <w:color w:val="000000"/>
          <w:kern w:val="0"/>
          <w:sz w:val="24"/>
        </w:rPr>
        <w:t>脚手架</w:t>
      </w:r>
      <w:r>
        <w:rPr>
          <w:rFonts w:hint="eastAsia"/>
          <w:color w:val="000000"/>
          <w:sz w:val="24"/>
        </w:rPr>
        <w:t>、钢筋等均可就近购买和租用，本设计也考虑就近取材，</w:t>
      </w:r>
      <w:r>
        <w:rPr>
          <w:rFonts w:hint="eastAsia"/>
          <w:color w:val="000000"/>
          <w:sz w:val="24"/>
          <w:lang w:val="en-US" w:eastAsia="zh-CN"/>
        </w:rPr>
        <w:t>壤土及阶梯步回填料就近取材</w:t>
      </w:r>
      <w:r>
        <w:rPr>
          <w:rFonts w:hint="eastAsia"/>
          <w:color w:val="000000"/>
          <w:sz w:val="24"/>
          <w:lang w:eastAsia="zh-CN"/>
        </w:rPr>
        <w:t>。</w:t>
      </w:r>
      <w:r>
        <w:rPr>
          <w:rFonts w:hint="eastAsia"/>
          <w:color w:val="000000"/>
          <w:sz w:val="24"/>
        </w:rPr>
        <w:t>所需植被材料主要从市场购买。</w:t>
      </w:r>
    </w:p>
    <w:p w14:paraId="4E1E046A">
      <w:pPr>
        <w:pStyle w:val="3"/>
        <w:bidi w:val="0"/>
        <w:rPr>
          <w:rFonts w:hint="eastAsia"/>
          <w:lang w:val="en-US" w:eastAsia="zh-CN"/>
        </w:rPr>
      </w:pPr>
      <w:bookmarkStart w:id="112" w:name="_Toc426807387"/>
      <w:bookmarkStart w:id="113" w:name="_Toc19464"/>
      <w:r>
        <w:rPr>
          <w:rFonts w:hint="eastAsia"/>
          <w:lang w:val="en-US" w:eastAsia="zh-CN"/>
        </w:rPr>
        <w:t>3.3施工方法及技术要点</w:t>
      </w:r>
      <w:bookmarkEnd w:id="112"/>
      <w:bookmarkEnd w:id="113"/>
    </w:p>
    <w:p w14:paraId="0D0525B1">
      <w:pPr>
        <w:pStyle w:val="4"/>
        <w:bidi w:val="0"/>
        <w:rPr>
          <w:rFonts w:hint="eastAsia"/>
          <w:lang w:val="en-US" w:eastAsia="zh-CN"/>
        </w:rPr>
      </w:pPr>
      <w:bookmarkStart w:id="114" w:name="_Toc436055189"/>
      <w:bookmarkStart w:id="115" w:name="_Toc434692741"/>
      <w:bookmarkStart w:id="116" w:name="_Toc434420214"/>
      <w:bookmarkStart w:id="117" w:name="_Toc436297082"/>
      <w:bookmarkStart w:id="118" w:name="_Toc436201820"/>
      <w:r>
        <w:rPr>
          <w:rFonts w:hint="eastAsia"/>
          <w:lang w:val="en-US" w:eastAsia="zh-CN"/>
        </w:rPr>
        <w:t xml:space="preserve">3.3.1 </w:t>
      </w:r>
      <w:bookmarkEnd w:id="114"/>
      <w:bookmarkEnd w:id="115"/>
      <w:bookmarkEnd w:id="116"/>
      <w:bookmarkEnd w:id="117"/>
      <w:bookmarkEnd w:id="118"/>
      <w:r>
        <w:rPr>
          <w:rFonts w:hint="eastAsia"/>
          <w:lang w:val="en-US" w:eastAsia="zh-CN"/>
        </w:rPr>
        <w:t>削坡施工</w:t>
      </w:r>
    </w:p>
    <w:p w14:paraId="4F12C5C9">
      <w:pPr>
        <w:spacing w:line="340" w:lineRule="auto"/>
        <w:ind w:firstLine="480" w:firstLineChars="200"/>
        <w:rPr>
          <w:rFonts w:hint="eastAsia"/>
          <w:sz w:val="24"/>
          <w:highlight w:val="none"/>
          <w:lang w:val="en-US" w:eastAsia="zh-CN"/>
        </w:rPr>
      </w:pPr>
      <w:r>
        <w:rPr>
          <w:rFonts w:hint="eastAsia"/>
          <w:sz w:val="24"/>
          <w:highlight w:val="none"/>
          <w:lang w:eastAsia="zh-CN"/>
        </w:rPr>
        <w:t>由场地北面的寺庙南侧依地形</w:t>
      </w:r>
      <w:r>
        <w:rPr>
          <w:rFonts w:hint="eastAsia"/>
          <w:sz w:val="24"/>
          <w:highlight w:val="none"/>
          <w:lang w:val="en-US" w:eastAsia="zh-CN"/>
        </w:rPr>
        <w:t>呈“之”字形盘山</w:t>
      </w:r>
      <w:r>
        <w:rPr>
          <w:rFonts w:hint="eastAsia"/>
          <w:sz w:val="24"/>
          <w:highlight w:val="none"/>
          <w:lang w:eastAsia="zh-CN"/>
        </w:rPr>
        <w:t>到坡顶起削点，严格按自上而下施工，削方之前作好房屋支撑钢排架</w:t>
      </w:r>
      <w:r>
        <w:rPr>
          <w:rFonts w:hint="eastAsia"/>
          <w:sz w:val="24"/>
          <w:highlight w:val="none"/>
          <w:lang w:val="en-US" w:eastAsia="zh-CN"/>
        </w:rPr>
        <w:t>+竹排保护工作，少量倒驳、分批次在坡脚转运，采用合适或小机具作业。</w:t>
      </w:r>
    </w:p>
    <w:p w14:paraId="37ADDBC4">
      <w:pPr>
        <w:spacing w:line="340" w:lineRule="auto"/>
        <w:ind w:firstLine="480" w:firstLineChars="200"/>
        <w:rPr>
          <w:rFonts w:hint="eastAsia"/>
          <w:sz w:val="24"/>
          <w:highlight w:val="none"/>
          <w:lang w:eastAsia="zh-CN"/>
        </w:rPr>
      </w:pPr>
      <w:r>
        <w:rPr>
          <w:rFonts w:hint="eastAsia"/>
          <w:sz w:val="24"/>
          <w:highlight w:val="none"/>
        </w:rPr>
        <w:t>削方时应保持坡面平顺</w:t>
      </w:r>
      <w:r>
        <w:rPr>
          <w:rFonts w:hint="eastAsia"/>
          <w:sz w:val="24"/>
          <w:highlight w:val="none"/>
          <w:lang w:eastAsia="zh-CN"/>
        </w:rPr>
        <w:t>。</w:t>
      </w:r>
    </w:p>
    <w:p w14:paraId="26581974">
      <w:pPr>
        <w:spacing w:line="340" w:lineRule="auto"/>
        <w:ind w:firstLine="480" w:firstLineChars="200"/>
        <w:rPr>
          <w:rFonts w:hint="default"/>
          <w:sz w:val="24"/>
          <w:highlight w:val="none"/>
          <w:lang w:val="en-US" w:eastAsia="zh-CN"/>
        </w:rPr>
      </w:pPr>
      <w:r>
        <w:rPr>
          <w:rFonts w:hint="eastAsia"/>
          <w:sz w:val="24"/>
          <w:highlight w:val="none"/>
          <w:lang w:val="en-US" w:eastAsia="zh-CN"/>
        </w:rPr>
        <w:t>为满足西侧边坡上部削坡，需要垫高作业。</w:t>
      </w:r>
    </w:p>
    <w:p w14:paraId="040E0ADF">
      <w:pPr>
        <w:pStyle w:val="4"/>
        <w:bidi w:val="0"/>
        <w:rPr>
          <w:rFonts w:hint="eastAsia"/>
          <w:lang w:val="en-US" w:eastAsia="zh-CN"/>
        </w:rPr>
      </w:pPr>
      <w:r>
        <w:rPr>
          <w:rFonts w:hint="eastAsia"/>
          <w:lang w:val="en-US" w:eastAsia="zh-CN"/>
        </w:rPr>
        <w:t>3.3.2 护坡墙施工</w:t>
      </w:r>
    </w:p>
    <w:p w14:paraId="09C66632">
      <w:pPr>
        <w:spacing w:line="360" w:lineRule="auto"/>
        <w:ind w:firstLine="480" w:firstLineChars="200"/>
        <w:rPr>
          <w:rFonts w:hint="default"/>
          <w:sz w:val="24"/>
          <w:lang w:val="en-US"/>
        </w:rPr>
      </w:pPr>
      <w:r>
        <w:rPr>
          <w:rFonts w:hint="eastAsia"/>
          <w:sz w:val="24"/>
          <w:lang w:eastAsia="zh-CN"/>
        </w:rPr>
        <w:t>（</w:t>
      </w:r>
      <w:r>
        <w:rPr>
          <w:sz w:val="24"/>
        </w:rPr>
        <w:t>1</w:t>
      </w:r>
      <w:r>
        <w:rPr>
          <w:rFonts w:hint="eastAsia"/>
          <w:sz w:val="24"/>
          <w:lang w:val="en-US" w:eastAsia="zh-CN"/>
        </w:rPr>
        <w:t>）挖槽：</w:t>
      </w:r>
      <w:r>
        <w:rPr>
          <w:rFonts w:hint="eastAsia"/>
          <w:sz w:val="24"/>
          <w:szCs w:val="24"/>
          <w:highlight w:val="none"/>
          <w:lang w:eastAsia="zh-CN"/>
        </w:rPr>
        <w:t>挖基槽后及时施工，做好临时排水措施，避免</w:t>
      </w:r>
      <w:r>
        <w:rPr>
          <w:rFonts w:hint="eastAsia"/>
          <w:sz w:val="24"/>
          <w:szCs w:val="24"/>
          <w:highlight w:val="none"/>
          <w:lang w:val="en-US" w:eastAsia="zh-CN"/>
        </w:rPr>
        <w:t>雨水</w:t>
      </w:r>
      <w:r>
        <w:rPr>
          <w:rFonts w:hint="eastAsia"/>
          <w:sz w:val="24"/>
          <w:szCs w:val="24"/>
          <w:highlight w:val="none"/>
          <w:lang w:eastAsia="zh-CN"/>
        </w:rPr>
        <w:t>浸泡；</w:t>
      </w:r>
    </w:p>
    <w:p w14:paraId="3E5376D2">
      <w:pPr>
        <w:spacing w:line="360" w:lineRule="auto"/>
        <w:ind w:firstLine="480" w:firstLineChars="200"/>
        <w:rPr>
          <w:sz w:val="24"/>
        </w:rPr>
      </w:pPr>
      <w:r>
        <w:rPr>
          <w:rFonts w:hint="eastAsia"/>
          <w:sz w:val="24"/>
          <w:lang w:eastAsia="zh-CN"/>
        </w:rPr>
        <w:t>（</w:t>
      </w:r>
      <w:r>
        <w:rPr>
          <w:rFonts w:hint="eastAsia"/>
          <w:sz w:val="24"/>
          <w:lang w:val="en-US" w:eastAsia="zh-CN"/>
        </w:rPr>
        <w:t>2）</w:t>
      </w:r>
      <w:r>
        <w:rPr>
          <w:rFonts w:hint="eastAsia"/>
          <w:sz w:val="24"/>
        </w:rPr>
        <w:t>构造：挡墙基础须逆坡</w:t>
      </w:r>
      <w:r>
        <w:rPr>
          <w:rFonts w:hint="eastAsia"/>
          <w:sz w:val="24"/>
          <w:lang w:eastAsia="zh-CN"/>
        </w:rPr>
        <w:t>或平坡</w:t>
      </w:r>
      <w:r>
        <w:rPr>
          <w:rFonts w:hint="eastAsia"/>
          <w:sz w:val="24"/>
        </w:rPr>
        <w:t>座落在基岩上</w:t>
      </w:r>
      <w:r>
        <w:rPr>
          <w:rFonts w:hint="eastAsia"/>
          <w:sz w:val="24"/>
          <w:lang w:eastAsia="zh-CN"/>
        </w:rPr>
        <w:t>，埋深不小于</w:t>
      </w:r>
      <w:r>
        <w:rPr>
          <w:rFonts w:hint="eastAsia"/>
          <w:sz w:val="24"/>
          <w:lang w:val="en-US" w:eastAsia="zh-CN"/>
        </w:rPr>
        <w:t>30cm</w:t>
      </w:r>
      <w:r>
        <w:rPr>
          <w:rFonts w:hint="eastAsia"/>
          <w:sz w:val="24"/>
        </w:rPr>
        <w:t>。</w:t>
      </w:r>
      <w:r>
        <w:rPr>
          <w:rFonts w:hint="eastAsia"/>
          <w:sz w:val="24"/>
          <w:lang w:val="en-US" w:eastAsia="zh-CN"/>
        </w:rPr>
        <w:t>一级平台外侧</w:t>
      </w:r>
      <w:r>
        <w:rPr>
          <w:rFonts w:hint="eastAsia"/>
          <w:sz w:val="24"/>
          <w:lang w:eastAsia="zh-CN"/>
        </w:rPr>
        <w:t>绿池挡墙与其整体浇筑，采用文化</w:t>
      </w:r>
      <w:r>
        <w:rPr>
          <w:rFonts w:hint="eastAsia"/>
          <w:sz w:val="24"/>
          <w:lang w:val="en-US" w:eastAsia="zh-CN"/>
        </w:rPr>
        <w:t>瓷</w:t>
      </w:r>
      <w:r>
        <w:rPr>
          <w:rFonts w:hint="eastAsia"/>
          <w:sz w:val="24"/>
          <w:lang w:eastAsia="zh-CN"/>
        </w:rPr>
        <w:t>砖</w:t>
      </w:r>
      <w:r>
        <w:rPr>
          <w:rFonts w:hint="eastAsia"/>
          <w:sz w:val="24"/>
        </w:rPr>
        <w:t>饰面</w:t>
      </w:r>
      <w:r>
        <w:rPr>
          <w:sz w:val="24"/>
        </w:rPr>
        <w:t>。</w:t>
      </w:r>
    </w:p>
    <w:p w14:paraId="2FF7A740">
      <w:pPr>
        <w:spacing w:line="360" w:lineRule="auto"/>
        <w:ind w:firstLine="480" w:firstLineChars="200"/>
        <w:rPr>
          <w:rFonts w:hint="eastAsia"/>
          <w:sz w:val="24"/>
        </w:rPr>
      </w:pPr>
      <w:r>
        <w:rPr>
          <w:rFonts w:hint="eastAsia"/>
          <w:sz w:val="24"/>
          <w:lang w:eastAsia="zh-CN"/>
        </w:rPr>
        <w:t>（</w:t>
      </w:r>
      <w:r>
        <w:rPr>
          <w:rFonts w:hint="eastAsia"/>
          <w:sz w:val="24"/>
          <w:lang w:val="en-US" w:eastAsia="zh-CN"/>
        </w:rPr>
        <w:t>3）</w:t>
      </w:r>
      <w:r>
        <w:rPr>
          <w:sz w:val="24"/>
        </w:rPr>
        <w:t>材料：</w:t>
      </w:r>
      <w:r>
        <w:rPr>
          <w:rFonts w:hint="eastAsia"/>
          <w:sz w:val="24"/>
          <w:lang w:eastAsia="zh-CN"/>
        </w:rPr>
        <w:t>混凝土强度等级为</w:t>
      </w:r>
      <w:r>
        <w:rPr>
          <w:rFonts w:hint="eastAsia"/>
          <w:sz w:val="24"/>
          <w:lang w:val="en-US" w:eastAsia="zh-CN"/>
        </w:rPr>
        <w:t>C25，</w:t>
      </w:r>
      <w:r>
        <w:rPr>
          <w:rFonts w:hint="eastAsia"/>
          <w:sz w:val="24"/>
          <w:highlight w:val="none"/>
          <w:lang w:val="en-US" w:eastAsia="zh-CN"/>
        </w:rPr>
        <w:t>毛石大小适中，取20-40cm的块石料，采用新鲜且岩面干净的坚硬岩石，强度不小于MU30，掺入量不超过40%；</w:t>
      </w:r>
    </w:p>
    <w:p w14:paraId="5B9F6542">
      <w:pPr>
        <w:rPr>
          <w:rFonts w:hint="eastAsia"/>
          <w:sz w:val="24"/>
          <w:highlight w:val="none"/>
          <w:lang w:val="en-US" w:eastAsia="zh-CN"/>
        </w:rPr>
      </w:pPr>
      <w:r>
        <w:rPr>
          <w:rFonts w:hint="eastAsia"/>
          <w:sz w:val="24"/>
          <w:lang w:eastAsia="zh-CN"/>
        </w:rPr>
        <w:t>（</w:t>
      </w:r>
      <w:r>
        <w:rPr>
          <w:rFonts w:hint="eastAsia"/>
          <w:sz w:val="24"/>
          <w:szCs w:val="24"/>
          <w:highlight w:val="none"/>
          <w:lang w:val="en-US" w:eastAsia="zh-CN"/>
        </w:rPr>
        <w:t>4）浇筑：支模分层浇筑，控制高度不超过2m，模板固定适当，避免炸模</w:t>
      </w:r>
      <w:r>
        <w:rPr>
          <w:rFonts w:hint="eastAsia"/>
          <w:sz w:val="24"/>
          <w:highlight w:val="none"/>
          <w:lang w:eastAsia="zh-CN"/>
        </w:rPr>
        <w:t>；块石与混凝土分层</w:t>
      </w:r>
      <w:r>
        <w:rPr>
          <w:rFonts w:hint="eastAsia"/>
          <w:sz w:val="24"/>
          <w:highlight w:val="none"/>
          <w:lang w:val="en-US" w:eastAsia="zh-CN"/>
        </w:rPr>
        <w:t>浇筑，一皮块石浇筑一层混凝土，初凝后再抛填一皮块石，块石必须分散堆积，不得重叠；支模分层必须在混凝土终凝之前完成，如果需要长时间间隔，必须以埋设丁石及混土面凿毛处理；</w:t>
      </w:r>
    </w:p>
    <w:p w14:paraId="57EE21AB">
      <w:pPr>
        <w:spacing w:beforeLines="0" w:afterLines="0"/>
        <w:jc w:val="left"/>
        <w:rPr>
          <w:rFonts w:hint="eastAsia"/>
          <w:sz w:val="24"/>
        </w:rPr>
      </w:pPr>
      <w:r>
        <w:rPr>
          <w:rFonts w:hint="eastAsia"/>
          <w:sz w:val="24"/>
          <w:lang w:eastAsia="zh-CN"/>
        </w:rPr>
        <w:t>（</w:t>
      </w:r>
      <w:r>
        <w:rPr>
          <w:rFonts w:hint="eastAsia"/>
          <w:sz w:val="24"/>
          <w:lang w:val="en-US" w:eastAsia="zh-CN"/>
        </w:rPr>
        <w:t>5）</w:t>
      </w:r>
      <w:r>
        <w:rPr>
          <w:sz w:val="24"/>
        </w:rPr>
        <w:t>排水：</w:t>
      </w:r>
      <w:r>
        <w:rPr>
          <w:rFonts w:hint="eastAsia"/>
          <w:sz w:val="24"/>
        </w:rPr>
        <w:t>施工前应做好地面排水，保持基坑干燥，</w:t>
      </w:r>
      <w:r>
        <w:rPr>
          <w:rFonts w:hint="eastAsia"/>
          <w:sz w:val="24"/>
          <w:lang w:eastAsia="zh-CN"/>
        </w:rPr>
        <w:t>底层一次性浇筑一层混凝土，超出地面后再抛填毛石。</w:t>
      </w:r>
      <w:r>
        <w:rPr>
          <w:rFonts w:hint="eastAsia"/>
          <w:sz w:val="24"/>
        </w:rPr>
        <w:t>排水孔高出地面</w:t>
      </w:r>
      <w:r>
        <w:rPr>
          <w:rFonts w:hint="eastAsia"/>
          <w:sz w:val="24"/>
          <w:lang w:val="en-US" w:eastAsia="zh-CN"/>
        </w:rPr>
        <w:t>30</w:t>
      </w:r>
      <w:r>
        <w:rPr>
          <w:rFonts w:hint="eastAsia"/>
          <w:sz w:val="24"/>
        </w:rPr>
        <w:t>cm，向外倾斜</w:t>
      </w:r>
      <w:r>
        <w:rPr>
          <w:rFonts w:hint="eastAsia"/>
          <w:sz w:val="24"/>
          <w:lang w:val="en-US" w:eastAsia="zh-CN"/>
        </w:rPr>
        <w:t>10</w:t>
      </w:r>
      <w:r>
        <w:rPr>
          <w:rFonts w:hint="eastAsia"/>
          <w:sz w:val="24"/>
        </w:rPr>
        <w:t>%，</w:t>
      </w:r>
      <w:r>
        <w:rPr>
          <w:rFonts w:hint="eastAsia"/>
          <w:sz w:val="24"/>
          <w:lang w:eastAsia="zh-CN"/>
        </w:rPr>
        <w:t>墙面</w:t>
      </w:r>
      <w:r>
        <w:rPr>
          <w:rFonts w:hint="eastAsia"/>
          <w:sz w:val="24"/>
        </w:rPr>
        <w:t>间隔2</w:t>
      </w:r>
      <w:r>
        <w:rPr>
          <w:rFonts w:hint="eastAsia"/>
          <w:sz w:val="24"/>
          <w:lang w:val="en-US" w:eastAsia="zh-CN"/>
        </w:rPr>
        <w:t>.5*2.0</w:t>
      </w:r>
      <w:r>
        <w:rPr>
          <w:rFonts w:hint="eastAsia"/>
          <w:sz w:val="24"/>
        </w:rPr>
        <w:t>m</w:t>
      </w:r>
      <w:r>
        <w:rPr>
          <w:rFonts w:hint="eastAsia"/>
          <w:sz w:val="24"/>
          <w:lang w:eastAsia="zh-CN"/>
        </w:rPr>
        <w:t>（水平）</w:t>
      </w:r>
      <w:r>
        <w:rPr>
          <w:rFonts w:hint="eastAsia"/>
          <w:sz w:val="24"/>
        </w:rPr>
        <w:t>，排水管采用φ100pvc管</w:t>
      </w:r>
      <w:r>
        <w:rPr>
          <w:rFonts w:hint="eastAsia"/>
          <w:sz w:val="24"/>
          <w:lang w:eastAsia="zh-CN"/>
        </w:rPr>
        <w:t>，</w:t>
      </w:r>
      <w:r>
        <w:rPr>
          <w:rFonts w:hint="eastAsia"/>
          <w:sz w:val="24"/>
          <w:lang w:val="en-US" w:eastAsia="zh-CN"/>
        </w:rPr>
        <w:t>入水口设反滤包，绑扎</w:t>
      </w:r>
      <w:r>
        <w:rPr>
          <w:rFonts w:hint="eastAsia" w:ascii="宋体" w:hAnsi="宋体"/>
          <w:color w:val="000000"/>
          <w:sz w:val="24"/>
          <w:szCs w:val="24"/>
        </w:rPr>
        <w:t>300g/m</w:t>
      </w:r>
      <w:r>
        <w:rPr>
          <w:rFonts w:hint="eastAsia" w:ascii="宋体" w:hAnsi="宋体"/>
          <w:color w:val="000000"/>
          <w:sz w:val="17"/>
          <w:szCs w:val="24"/>
          <w:vertAlign w:val="superscript"/>
        </w:rPr>
        <w:t>2</w:t>
      </w:r>
      <w:r>
        <w:rPr>
          <w:rFonts w:hint="eastAsia" w:ascii="宋体" w:hAnsi="宋体"/>
          <w:color w:val="000000"/>
          <w:sz w:val="17"/>
          <w:szCs w:val="24"/>
        </w:rPr>
        <w:t>/</w:t>
      </w:r>
      <w:r>
        <w:rPr>
          <w:rFonts w:hint="eastAsia" w:ascii="宋体" w:hAnsi="宋体"/>
          <w:color w:val="000000"/>
          <w:sz w:val="24"/>
          <w:szCs w:val="24"/>
        </w:rPr>
        <w:t>有纺土工布</w:t>
      </w:r>
      <w:r>
        <w:rPr>
          <w:rFonts w:hint="eastAsia"/>
          <w:sz w:val="24"/>
        </w:rPr>
        <w:t>。</w:t>
      </w:r>
    </w:p>
    <w:p w14:paraId="649377F8">
      <w:pPr>
        <w:spacing w:line="360" w:lineRule="auto"/>
        <w:ind w:firstLine="480" w:firstLineChars="200"/>
        <w:rPr>
          <w:rFonts w:hint="eastAsia"/>
          <w:sz w:val="24"/>
        </w:rPr>
      </w:pPr>
      <w:r>
        <w:rPr>
          <w:rFonts w:hint="eastAsia"/>
          <w:sz w:val="24"/>
          <w:lang w:eastAsia="zh-CN"/>
        </w:rPr>
        <w:t>（</w:t>
      </w:r>
      <w:r>
        <w:rPr>
          <w:rFonts w:hint="eastAsia"/>
          <w:sz w:val="24"/>
          <w:lang w:val="en-US" w:eastAsia="zh-CN"/>
        </w:rPr>
        <w:t>6）</w:t>
      </w:r>
      <w:r>
        <w:rPr>
          <w:sz w:val="24"/>
        </w:rPr>
        <w:t>分缝：</w:t>
      </w:r>
      <w:r>
        <w:rPr>
          <w:rFonts w:hint="eastAsia"/>
          <w:sz w:val="24"/>
          <w:lang w:eastAsia="zh-CN"/>
        </w:rPr>
        <w:t>护坡</w:t>
      </w:r>
      <w:r>
        <w:rPr>
          <w:sz w:val="24"/>
        </w:rPr>
        <w:t>墙沉降缝与伸缩缝合在一起，间距</w:t>
      </w:r>
      <w:r>
        <w:rPr>
          <w:rFonts w:hint="eastAsia"/>
          <w:sz w:val="24"/>
        </w:rPr>
        <w:t>10</w:t>
      </w:r>
      <w:r>
        <w:rPr>
          <w:sz w:val="24"/>
        </w:rPr>
        <w:t>m设置一道，</w:t>
      </w:r>
      <w:r>
        <w:rPr>
          <w:rFonts w:hint="eastAsia"/>
          <w:sz w:val="24"/>
          <w:lang w:eastAsia="zh-CN"/>
        </w:rPr>
        <w:t>在</w:t>
      </w:r>
      <w:r>
        <w:rPr>
          <w:rFonts w:hint="eastAsia"/>
          <w:sz w:val="24"/>
        </w:rPr>
        <w:t>拐角处</w:t>
      </w:r>
      <w:r>
        <w:rPr>
          <w:rFonts w:hint="eastAsia"/>
          <w:sz w:val="24"/>
          <w:lang w:eastAsia="zh-CN"/>
        </w:rPr>
        <w:t>增设</w:t>
      </w:r>
      <w:r>
        <w:rPr>
          <w:rFonts w:hint="eastAsia"/>
          <w:sz w:val="24"/>
        </w:rPr>
        <w:t>，</w:t>
      </w:r>
      <w:r>
        <w:rPr>
          <w:sz w:val="24"/>
        </w:rPr>
        <w:t>缝宽20~25mm，缝内以沥青木板或沥青麻丝等沿缝内、外、顶三方填塞，填塞深度</w:t>
      </w:r>
      <w:r>
        <w:rPr>
          <w:rFonts w:hint="eastAsia"/>
          <w:sz w:val="24"/>
        </w:rPr>
        <w:t>不小于</w:t>
      </w:r>
      <w:r>
        <w:rPr>
          <w:sz w:val="24"/>
        </w:rPr>
        <w:t>150mm。</w:t>
      </w:r>
    </w:p>
    <w:p w14:paraId="3FFA0C71">
      <w:pPr>
        <w:spacing w:line="360" w:lineRule="auto"/>
        <w:ind w:firstLine="480" w:firstLineChars="200"/>
        <w:rPr>
          <w:rFonts w:hint="default" w:eastAsiaTheme="minorEastAsia"/>
          <w:sz w:val="24"/>
          <w:lang w:val="en-US" w:eastAsia="zh-CN"/>
        </w:rPr>
      </w:pPr>
      <w:r>
        <w:rPr>
          <w:rFonts w:hint="eastAsia"/>
          <w:sz w:val="24"/>
          <w:lang w:eastAsia="zh-CN"/>
        </w:rPr>
        <w:t>（</w:t>
      </w:r>
      <w:r>
        <w:rPr>
          <w:rFonts w:hint="eastAsia"/>
          <w:sz w:val="24"/>
          <w:lang w:val="en-US" w:eastAsia="zh-CN"/>
        </w:rPr>
        <w:t>7）</w:t>
      </w:r>
      <w:r>
        <w:rPr>
          <w:rFonts w:hint="eastAsia"/>
          <w:sz w:val="24"/>
        </w:rPr>
        <w:t>墙后填土：</w:t>
      </w:r>
      <w:r>
        <w:rPr>
          <w:rFonts w:hint="eastAsia"/>
          <w:sz w:val="24"/>
          <w:highlight w:val="none"/>
          <w:lang w:eastAsia="zh-CN"/>
        </w:rPr>
        <w:t>北侧一级边坡局部坡面因坍塌内凹，需架空支模，浇筑完成拆模后回填卵砾石</w:t>
      </w:r>
      <w:r>
        <w:rPr>
          <w:rFonts w:hint="eastAsia"/>
          <w:sz w:val="24"/>
        </w:rPr>
        <w:t>。</w:t>
      </w:r>
      <w:r>
        <w:rPr>
          <w:rFonts w:hint="eastAsia"/>
          <w:sz w:val="24"/>
          <w:lang w:val="en-US" w:eastAsia="zh-CN"/>
        </w:rPr>
        <w:t>阶梯步道参照施工。</w:t>
      </w:r>
    </w:p>
    <w:p w14:paraId="14A498C1">
      <w:pPr>
        <w:spacing w:line="360" w:lineRule="auto"/>
        <w:ind w:firstLine="480" w:firstLineChars="200"/>
        <w:rPr>
          <w:rFonts w:hint="eastAsia"/>
          <w:sz w:val="24"/>
        </w:rPr>
      </w:pPr>
      <w:r>
        <w:rPr>
          <w:rFonts w:hint="eastAsia"/>
          <w:sz w:val="24"/>
          <w:lang w:eastAsia="zh-CN"/>
        </w:rPr>
        <w:t>（</w:t>
      </w:r>
      <w:r>
        <w:rPr>
          <w:rFonts w:hint="eastAsia"/>
          <w:sz w:val="24"/>
          <w:lang w:val="en-US" w:eastAsia="zh-CN"/>
        </w:rPr>
        <w:t>8）</w:t>
      </w:r>
      <w:r>
        <w:rPr>
          <w:rFonts w:hint="eastAsia"/>
          <w:sz w:val="24"/>
        </w:rPr>
        <w:t>未尽事宜，请参照相关规范进行。</w:t>
      </w:r>
    </w:p>
    <w:p w14:paraId="556F97B9">
      <w:pPr>
        <w:pStyle w:val="4"/>
        <w:bidi w:val="0"/>
        <w:rPr>
          <w:rFonts w:hint="eastAsia"/>
          <w:lang w:val="en-US" w:eastAsia="zh-CN"/>
        </w:rPr>
      </w:pPr>
      <w:r>
        <w:rPr>
          <w:rFonts w:hint="eastAsia"/>
          <w:lang w:val="en-US" w:eastAsia="zh-CN"/>
        </w:rPr>
        <w:t>3.2.3 排水沟施工</w:t>
      </w:r>
    </w:p>
    <w:p w14:paraId="11E061D8">
      <w:pPr>
        <w:spacing w:line="348" w:lineRule="auto"/>
        <w:ind w:firstLine="480" w:firstLineChars="200"/>
        <w:rPr>
          <w:sz w:val="24"/>
          <w:highlight w:val="none"/>
        </w:rPr>
      </w:pPr>
      <w:r>
        <w:rPr>
          <w:rFonts w:hint="eastAsia"/>
          <w:color w:val="000000"/>
          <w:kern w:val="0"/>
          <w:sz w:val="24"/>
        </w:rPr>
        <w:t>（</w:t>
      </w:r>
      <w:r>
        <w:rPr>
          <w:sz w:val="24"/>
          <w:highlight w:val="none"/>
        </w:rPr>
        <w:t>1</w:t>
      </w:r>
      <w:r>
        <w:rPr>
          <w:rFonts w:hint="eastAsia"/>
          <w:color w:val="000000"/>
          <w:kern w:val="0"/>
          <w:sz w:val="24"/>
        </w:rPr>
        <w:t>）</w:t>
      </w:r>
      <w:r>
        <w:rPr>
          <w:sz w:val="24"/>
          <w:highlight w:val="none"/>
        </w:rPr>
        <w:t>地表排水工程施工，首先按设计要求，选定位置，确定轴线。然后按设计图纸尺寸、高程，量定开挖基础范围，准确放出基脚大样尺寸，施工时可以根据现场地形坡度进行适当调整，但必须满足截水沟沟底纵比降要求</w:t>
      </w:r>
      <w:r>
        <w:rPr>
          <w:rFonts w:hint="eastAsia"/>
          <w:sz w:val="24"/>
          <w:highlight w:val="none"/>
          <w:lang w:eastAsia="zh-CN"/>
        </w:rPr>
        <w:t>，</w:t>
      </w:r>
      <w:r>
        <w:rPr>
          <w:sz w:val="24"/>
          <w:highlight w:val="none"/>
        </w:rPr>
        <w:t>沟内不得有积水。</w:t>
      </w:r>
    </w:p>
    <w:p w14:paraId="7CF2C3A2">
      <w:pPr>
        <w:spacing w:line="348" w:lineRule="auto"/>
        <w:ind w:firstLine="480" w:firstLineChars="200"/>
        <w:rPr>
          <w:sz w:val="24"/>
          <w:highlight w:val="none"/>
        </w:rPr>
      </w:pPr>
      <w:r>
        <w:rPr>
          <w:rFonts w:hint="eastAsia"/>
          <w:color w:val="000000"/>
          <w:kern w:val="0"/>
          <w:sz w:val="24"/>
        </w:rPr>
        <w:t>（</w:t>
      </w:r>
      <w:r>
        <w:rPr>
          <w:rFonts w:hint="eastAsia"/>
          <w:sz w:val="24"/>
          <w:highlight w:val="none"/>
        </w:rPr>
        <w:t>2</w:t>
      </w:r>
      <w:r>
        <w:rPr>
          <w:rFonts w:hint="eastAsia"/>
          <w:color w:val="000000"/>
          <w:kern w:val="0"/>
          <w:sz w:val="24"/>
        </w:rPr>
        <w:t>）</w:t>
      </w:r>
      <w:r>
        <w:rPr>
          <w:sz w:val="24"/>
          <w:highlight w:val="none"/>
        </w:rPr>
        <w:t>每隔10</w:t>
      </w:r>
      <w:r>
        <w:rPr>
          <w:rFonts w:hint="eastAsia"/>
          <w:sz w:val="24"/>
          <w:highlight w:val="none"/>
          <w:lang w:eastAsia="zh-CN"/>
        </w:rPr>
        <w:t>～</w:t>
      </w:r>
      <w:r>
        <w:rPr>
          <w:sz w:val="24"/>
          <w:highlight w:val="none"/>
        </w:rPr>
        <w:t>15m设一道宽2cm的沉降缝，用沥青麻筋仔细塞实</w:t>
      </w:r>
      <w:r>
        <w:rPr>
          <w:rFonts w:hint="eastAsia"/>
          <w:sz w:val="24"/>
          <w:highlight w:val="none"/>
        </w:rPr>
        <w:t>。</w:t>
      </w:r>
    </w:p>
    <w:p w14:paraId="09CB9054">
      <w:pPr>
        <w:spacing w:line="348" w:lineRule="auto"/>
        <w:ind w:firstLine="480" w:firstLineChars="200"/>
        <w:rPr>
          <w:sz w:val="24"/>
          <w:highlight w:val="none"/>
        </w:rPr>
      </w:pPr>
      <w:r>
        <w:rPr>
          <w:rFonts w:hint="eastAsia"/>
          <w:color w:val="000000"/>
          <w:kern w:val="0"/>
          <w:sz w:val="24"/>
        </w:rPr>
        <w:t>（</w:t>
      </w:r>
      <w:r>
        <w:rPr>
          <w:rFonts w:hint="eastAsia"/>
          <w:sz w:val="24"/>
          <w:highlight w:val="none"/>
          <w:lang w:val="en-US" w:eastAsia="zh-CN"/>
        </w:rPr>
        <w:t>3</w:t>
      </w:r>
      <w:r>
        <w:rPr>
          <w:rFonts w:hint="eastAsia"/>
          <w:color w:val="000000"/>
          <w:kern w:val="0"/>
          <w:sz w:val="24"/>
        </w:rPr>
        <w:t>）</w:t>
      </w:r>
      <w:r>
        <w:rPr>
          <w:rFonts w:hint="eastAsia"/>
          <w:color w:val="000000"/>
          <w:kern w:val="0"/>
          <w:sz w:val="24"/>
          <w:lang w:eastAsia="zh-CN"/>
        </w:rPr>
        <w:t>地表</w:t>
      </w:r>
      <w:r>
        <w:rPr>
          <w:rFonts w:hint="eastAsia"/>
          <w:sz w:val="24"/>
          <w:highlight w:val="none"/>
        </w:rPr>
        <w:t>排</w:t>
      </w:r>
      <w:r>
        <w:rPr>
          <w:sz w:val="24"/>
          <w:highlight w:val="none"/>
        </w:rPr>
        <w:t>水沟采用</w:t>
      </w:r>
      <w:r>
        <w:rPr>
          <w:rFonts w:hint="eastAsia"/>
          <w:sz w:val="24"/>
          <w:highlight w:val="none"/>
          <w:lang w:eastAsia="zh-CN"/>
        </w:rPr>
        <w:t>C</w:t>
      </w:r>
      <w:r>
        <w:rPr>
          <w:rFonts w:hint="eastAsia"/>
          <w:sz w:val="24"/>
          <w:highlight w:val="none"/>
          <w:lang w:val="en-US" w:eastAsia="zh-CN"/>
        </w:rPr>
        <w:t>25</w:t>
      </w:r>
      <w:r>
        <w:rPr>
          <w:rFonts w:hint="eastAsia"/>
          <w:sz w:val="24"/>
          <w:highlight w:val="none"/>
        </w:rPr>
        <w:t>砼</w:t>
      </w:r>
      <w:r>
        <w:rPr>
          <w:rFonts w:hint="eastAsia"/>
          <w:sz w:val="24"/>
          <w:highlight w:val="none"/>
          <w:lang w:val="en-US" w:eastAsia="zh-CN"/>
        </w:rPr>
        <w:t>或碎石砼</w:t>
      </w:r>
      <w:r>
        <w:rPr>
          <w:rFonts w:hint="eastAsia"/>
          <w:sz w:val="24"/>
          <w:highlight w:val="none"/>
          <w:lang w:eastAsia="zh-CN"/>
        </w:rPr>
        <w:t>浇</w:t>
      </w:r>
      <w:r>
        <w:rPr>
          <w:rFonts w:hint="eastAsia"/>
          <w:sz w:val="24"/>
          <w:highlight w:val="none"/>
        </w:rPr>
        <w:t>筑。</w:t>
      </w:r>
    </w:p>
    <w:p w14:paraId="696E60E8">
      <w:pPr>
        <w:spacing w:line="348" w:lineRule="auto"/>
        <w:ind w:firstLine="480" w:firstLineChars="200"/>
        <w:rPr>
          <w:rFonts w:hint="eastAsia" w:eastAsiaTheme="minorEastAsia"/>
          <w:color w:val="000000"/>
          <w:kern w:val="0"/>
          <w:sz w:val="24"/>
          <w:lang w:eastAsia="zh-CN"/>
        </w:rPr>
      </w:pPr>
      <w:r>
        <w:rPr>
          <w:rFonts w:hint="eastAsia"/>
          <w:color w:val="000000"/>
          <w:kern w:val="0"/>
          <w:sz w:val="24"/>
        </w:rPr>
        <w:t>（</w:t>
      </w:r>
      <w:r>
        <w:rPr>
          <w:rFonts w:hint="eastAsia"/>
          <w:sz w:val="24"/>
          <w:highlight w:val="none"/>
          <w:lang w:val="en-US" w:eastAsia="zh-CN"/>
        </w:rPr>
        <w:t>4</w:t>
      </w:r>
      <w:r>
        <w:rPr>
          <w:rFonts w:hint="eastAsia"/>
          <w:color w:val="000000"/>
          <w:kern w:val="0"/>
          <w:sz w:val="24"/>
        </w:rPr>
        <w:t>）</w:t>
      </w:r>
      <w:r>
        <w:rPr>
          <w:rFonts w:hint="eastAsia"/>
          <w:color w:val="000000"/>
          <w:kern w:val="0"/>
          <w:sz w:val="24"/>
          <w:lang w:eastAsia="zh-CN"/>
        </w:rPr>
        <w:t>暗埋波纹管挖槽后及时回填底层</w:t>
      </w:r>
      <w:r>
        <w:rPr>
          <w:rFonts w:hint="eastAsia"/>
          <w:color w:val="000000"/>
          <w:kern w:val="0"/>
          <w:sz w:val="24"/>
          <w:lang w:val="en-US" w:eastAsia="zh-CN"/>
        </w:rPr>
        <w:t>砂</w:t>
      </w:r>
      <w:r>
        <w:rPr>
          <w:rFonts w:hint="eastAsia"/>
          <w:color w:val="000000"/>
          <w:kern w:val="0"/>
          <w:sz w:val="24"/>
          <w:lang w:eastAsia="zh-CN"/>
        </w:rPr>
        <w:t>砾石垫层，平稳放管后填塞</w:t>
      </w:r>
      <w:r>
        <w:rPr>
          <w:rFonts w:hint="eastAsia"/>
          <w:color w:val="000000"/>
          <w:kern w:val="0"/>
          <w:sz w:val="24"/>
          <w:lang w:val="en-US" w:eastAsia="zh-CN"/>
        </w:rPr>
        <w:t>砂</w:t>
      </w:r>
      <w:r>
        <w:rPr>
          <w:rFonts w:hint="eastAsia"/>
          <w:color w:val="000000"/>
          <w:kern w:val="0"/>
          <w:sz w:val="24"/>
          <w:lang w:eastAsia="zh-CN"/>
        </w:rPr>
        <w:t>砾石，最后再</w:t>
      </w:r>
      <w:r>
        <w:rPr>
          <w:rFonts w:hint="eastAsia"/>
          <w:sz w:val="24"/>
          <w:highlight w:val="none"/>
          <w:lang w:eastAsia="zh-CN"/>
        </w:rPr>
        <w:t>C</w:t>
      </w:r>
      <w:r>
        <w:rPr>
          <w:rFonts w:hint="eastAsia"/>
          <w:sz w:val="24"/>
          <w:highlight w:val="none"/>
          <w:lang w:val="en-US" w:eastAsia="zh-CN"/>
        </w:rPr>
        <w:t>25</w:t>
      </w:r>
      <w:r>
        <w:rPr>
          <w:rFonts w:hint="eastAsia"/>
          <w:sz w:val="24"/>
          <w:highlight w:val="none"/>
        </w:rPr>
        <w:t>砼</w:t>
      </w:r>
      <w:r>
        <w:rPr>
          <w:rFonts w:hint="eastAsia"/>
          <w:sz w:val="24"/>
          <w:highlight w:val="none"/>
          <w:lang w:eastAsia="zh-CN"/>
        </w:rPr>
        <w:t>浇</w:t>
      </w:r>
      <w:r>
        <w:rPr>
          <w:rFonts w:hint="eastAsia"/>
          <w:sz w:val="24"/>
          <w:highlight w:val="none"/>
        </w:rPr>
        <w:t>筑</w:t>
      </w:r>
      <w:r>
        <w:rPr>
          <w:rFonts w:hint="eastAsia"/>
          <w:sz w:val="24"/>
          <w:highlight w:val="none"/>
          <w:lang w:eastAsia="zh-CN"/>
        </w:rPr>
        <w:t>盖板。</w:t>
      </w:r>
    </w:p>
    <w:p w14:paraId="37CBB83E">
      <w:pPr>
        <w:spacing w:line="348" w:lineRule="auto"/>
        <w:ind w:firstLine="480" w:firstLineChars="200"/>
        <w:rPr>
          <w:sz w:val="24"/>
          <w:highlight w:val="none"/>
        </w:rPr>
      </w:pPr>
      <w:r>
        <w:rPr>
          <w:rFonts w:hint="eastAsia"/>
          <w:sz w:val="24"/>
          <w:highlight w:val="none"/>
          <w:lang w:eastAsia="zh-CN"/>
        </w:rPr>
        <w:t>（</w:t>
      </w:r>
      <w:r>
        <w:rPr>
          <w:rFonts w:hint="eastAsia"/>
          <w:sz w:val="24"/>
          <w:highlight w:val="none"/>
          <w:lang w:val="en-US" w:eastAsia="zh-CN"/>
        </w:rPr>
        <w:t>5）</w:t>
      </w:r>
      <w:r>
        <w:rPr>
          <w:sz w:val="24"/>
          <w:highlight w:val="none"/>
        </w:rPr>
        <w:t>排水沟要定期进行保养，及时清理排水沟内的土体，确保其畅通。</w:t>
      </w:r>
    </w:p>
    <w:p w14:paraId="1240A714">
      <w:pPr>
        <w:spacing w:line="348" w:lineRule="auto"/>
        <w:ind w:firstLine="480" w:firstLineChars="200"/>
        <w:rPr>
          <w:sz w:val="24"/>
          <w:highlight w:val="none"/>
        </w:rPr>
      </w:pPr>
      <w:r>
        <w:rPr>
          <w:rFonts w:hint="eastAsia"/>
          <w:color w:val="000000"/>
          <w:kern w:val="0"/>
          <w:sz w:val="24"/>
        </w:rPr>
        <w:t>（</w:t>
      </w:r>
      <w:r>
        <w:rPr>
          <w:rFonts w:hint="eastAsia"/>
          <w:sz w:val="24"/>
          <w:highlight w:val="none"/>
          <w:lang w:val="en-US" w:eastAsia="zh-CN"/>
        </w:rPr>
        <w:t>6</w:t>
      </w:r>
      <w:r>
        <w:rPr>
          <w:rFonts w:hint="eastAsia"/>
          <w:color w:val="000000"/>
          <w:kern w:val="0"/>
          <w:sz w:val="24"/>
        </w:rPr>
        <w:t>）</w:t>
      </w:r>
      <w:r>
        <w:rPr>
          <w:sz w:val="24"/>
          <w:highlight w:val="none"/>
        </w:rPr>
        <w:t>其余未尽事宜，宜根据相关规范、规程进行施工。</w:t>
      </w:r>
    </w:p>
    <w:p w14:paraId="51B9FA40">
      <w:pPr>
        <w:pStyle w:val="4"/>
        <w:bidi w:val="0"/>
        <w:rPr>
          <w:rFonts w:hint="eastAsia"/>
          <w:lang w:val="en-US" w:eastAsia="zh-CN"/>
        </w:rPr>
      </w:pPr>
      <w:r>
        <w:rPr>
          <w:rFonts w:hint="eastAsia"/>
          <w:lang w:val="en-US" w:eastAsia="zh-CN"/>
        </w:rPr>
        <w:t>3.2.4 绿池种植</w:t>
      </w:r>
    </w:p>
    <w:p w14:paraId="0160E6CF">
      <w:pPr>
        <w:autoSpaceDE w:val="0"/>
        <w:autoSpaceDN w:val="0"/>
        <w:adjustRightInd w:val="0"/>
        <w:spacing w:line="360" w:lineRule="auto"/>
        <w:ind w:firstLine="480" w:firstLineChars="200"/>
        <w:rPr>
          <w:rFonts w:hint="eastAsia"/>
          <w:color w:val="000000"/>
          <w:kern w:val="0"/>
          <w:sz w:val="24"/>
        </w:rPr>
      </w:pPr>
      <w:r>
        <w:rPr>
          <w:rFonts w:hint="eastAsia"/>
          <w:color w:val="000000"/>
          <w:kern w:val="0"/>
          <w:sz w:val="24"/>
        </w:rPr>
        <w:t>（1）</w:t>
      </w:r>
      <w:r>
        <w:rPr>
          <w:rFonts w:hint="eastAsia"/>
          <w:color w:val="000000"/>
          <w:kern w:val="0"/>
          <w:sz w:val="24"/>
          <w:lang w:eastAsia="zh-CN"/>
        </w:rPr>
        <w:t>绿池</w:t>
      </w:r>
      <w:r>
        <w:rPr>
          <w:rFonts w:hint="eastAsia"/>
          <w:color w:val="000000"/>
          <w:kern w:val="0"/>
          <w:sz w:val="24"/>
          <w:lang w:val="en-US" w:eastAsia="zh-CN"/>
        </w:rPr>
        <w:t>挡墙单独浇筑或兼用护坡墙、排水沟，采用C25碎石砼或C25毛石砼浇筑，</w:t>
      </w:r>
      <w:r>
        <w:rPr>
          <w:rFonts w:hint="eastAsia"/>
          <w:color w:val="000000"/>
          <w:kern w:val="0"/>
          <w:sz w:val="24"/>
        </w:rPr>
        <w:t>平台回填土底层</w:t>
      </w:r>
      <w:r>
        <w:rPr>
          <w:rFonts w:hint="eastAsia"/>
          <w:color w:val="000000"/>
          <w:kern w:val="0"/>
          <w:sz w:val="24"/>
          <w:lang w:eastAsia="zh-CN"/>
        </w:rPr>
        <w:t>及一级平台排水沟侧加</w:t>
      </w:r>
      <w:r>
        <w:rPr>
          <w:rFonts w:hint="eastAsia"/>
          <w:color w:val="000000"/>
          <w:kern w:val="0"/>
          <w:sz w:val="24"/>
        </w:rPr>
        <w:t>铺一层厚度不小于</w:t>
      </w:r>
      <w:r>
        <w:rPr>
          <w:rFonts w:hint="eastAsia"/>
          <w:color w:val="000000"/>
          <w:kern w:val="0"/>
          <w:sz w:val="24"/>
          <w:lang w:val="en-US" w:eastAsia="zh-CN"/>
        </w:rPr>
        <w:t>1</w:t>
      </w:r>
      <w:r>
        <w:rPr>
          <w:rFonts w:hint="eastAsia"/>
          <w:color w:val="000000"/>
          <w:kern w:val="0"/>
          <w:sz w:val="24"/>
        </w:rPr>
        <w:t>0cm滤水层，材料</w:t>
      </w:r>
      <w:r>
        <w:rPr>
          <w:rFonts w:hint="eastAsia"/>
          <w:color w:val="000000"/>
          <w:kern w:val="0"/>
          <w:sz w:val="24"/>
          <w:lang w:eastAsia="zh-CN"/>
        </w:rPr>
        <w:t>取卵</w:t>
      </w:r>
      <w:r>
        <w:rPr>
          <w:rFonts w:hint="eastAsia"/>
          <w:color w:val="000000"/>
          <w:kern w:val="0"/>
          <w:sz w:val="24"/>
        </w:rPr>
        <w:t>砾石或砂等。</w:t>
      </w:r>
    </w:p>
    <w:p w14:paraId="55EB4698">
      <w:pPr>
        <w:autoSpaceDE w:val="0"/>
        <w:autoSpaceDN w:val="0"/>
        <w:adjustRightInd w:val="0"/>
        <w:spacing w:line="360" w:lineRule="auto"/>
        <w:ind w:firstLine="480" w:firstLineChars="200"/>
        <w:rPr>
          <w:rFonts w:hint="eastAsia"/>
          <w:kern w:val="0"/>
          <w:sz w:val="24"/>
        </w:rPr>
      </w:pPr>
      <w:r>
        <w:rPr>
          <w:rFonts w:hint="eastAsia"/>
          <w:color w:val="000000"/>
          <w:kern w:val="0"/>
          <w:sz w:val="24"/>
        </w:rPr>
        <w:t>（2）壤土</w:t>
      </w:r>
      <w:r>
        <w:rPr>
          <w:rFonts w:hint="eastAsia"/>
          <w:color w:val="000000"/>
          <w:kern w:val="0"/>
          <w:sz w:val="24"/>
          <w:lang w:eastAsia="zh-CN"/>
        </w:rPr>
        <w:t>就近取</w:t>
      </w:r>
      <w:r>
        <w:rPr>
          <w:rFonts w:hint="eastAsia"/>
          <w:color w:val="000000"/>
          <w:kern w:val="0"/>
          <w:sz w:val="24"/>
        </w:rPr>
        <w:t>土，土壤贫瘠时，掺适量有机肥或化肥</w:t>
      </w:r>
      <w:r>
        <w:rPr>
          <w:rFonts w:hint="eastAsia"/>
          <w:color w:val="000000"/>
          <w:kern w:val="0"/>
          <w:sz w:val="24"/>
          <w:lang w:eastAsia="zh-CN"/>
        </w:rPr>
        <w:t>，配土：</w:t>
      </w:r>
      <w:r>
        <w:rPr>
          <w:rFonts w:hint="eastAsia"/>
          <w:color w:val="000000"/>
          <w:kern w:val="0"/>
          <w:sz w:val="24"/>
        </w:rPr>
        <w:t>种</w:t>
      </w:r>
      <w:r>
        <w:rPr>
          <w:rFonts w:hint="eastAsia"/>
          <w:kern w:val="0"/>
          <w:sz w:val="24"/>
        </w:rPr>
        <w:t>植土70%、泥炭土30%、0.5kg/m</w:t>
      </w:r>
      <w:r>
        <w:rPr>
          <w:rFonts w:hint="eastAsia"/>
          <w:kern w:val="0"/>
          <w:sz w:val="24"/>
          <w:vertAlign w:val="superscript"/>
        </w:rPr>
        <w:t>2</w:t>
      </w:r>
      <w:r>
        <w:rPr>
          <w:rFonts w:hint="eastAsia"/>
          <w:kern w:val="0"/>
          <w:sz w:val="24"/>
        </w:rPr>
        <w:t>有机肥、0.05kg/m</w:t>
      </w:r>
      <w:r>
        <w:rPr>
          <w:rFonts w:hint="eastAsia"/>
          <w:kern w:val="0"/>
          <w:sz w:val="24"/>
          <w:vertAlign w:val="superscript"/>
        </w:rPr>
        <w:t>2</w:t>
      </w:r>
      <w:r>
        <w:rPr>
          <w:rFonts w:hint="eastAsia"/>
          <w:kern w:val="0"/>
          <w:sz w:val="24"/>
        </w:rPr>
        <w:t>钙酸磷。</w:t>
      </w:r>
    </w:p>
    <w:p w14:paraId="2BD3EFD5">
      <w:pPr>
        <w:pStyle w:val="4"/>
        <w:bidi w:val="0"/>
        <w:rPr>
          <w:rFonts w:hint="eastAsia"/>
          <w:lang w:val="en-US" w:eastAsia="zh-CN"/>
        </w:rPr>
      </w:pPr>
      <w:r>
        <w:rPr>
          <w:rFonts w:hint="eastAsia"/>
          <w:lang w:val="en-US" w:eastAsia="zh-CN"/>
        </w:rPr>
        <w:t>3.2.5 厚层基材客土喷播</w:t>
      </w:r>
    </w:p>
    <w:p w14:paraId="13D5E133">
      <w:pPr>
        <w:autoSpaceDE w:val="0"/>
        <w:autoSpaceDN w:val="0"/>
        <w:adjustRightInd w:val="0"/>
        <w:spacing w:line="360" w:lineRule="auto"/>
        <w:ind w:firstLine="420"/>
        <w:rPr>
          <w:rFonts w:hint="eastAsia"/>
          <w:color w:val="000000"/>
          <w:kern w:val="0"/>
          <w:sz w:val="24"/>
          <w:lang w:val="en-US" w:eastAsia="zh-CN"/>
        </w:rPr>
      </w:pPr>
      <w:r>
        <w:rPr>
          <w:rFonts w:hint="eastAsia"/>
          <w:color w:val="000000"/>
          <w:kern w:val="0"/>
          <w:sz w:val="24"/>
          <w:lang w:val="en-US" w:eastAsia="zh-CN"/>
        </w:rPr>
        <w:t>按施工顺序依次要求如下：</w:t>
      </w:r>
    </w:p>
    <w:p w14:paraId="30310C70">
      <w:pPr>
        <w:autoSpaceDE w:val="0"/>
        <w:autoSpaceDN w:val="0"/>
        <w:adjustRightInd w:val="0"/>
        <w:spacing w:line="360" w:lineRule="auto"/>
        <w:ind w:firstLine="420"/>
        <w:rPr>
          <w:rFonts w:hint="eastAsia" w:eastAsiaTheme="minorEastAsia"/>
          <w:color w:val="000000"/>
          <w:kern w:val="0"/>
          <w:sz w:val="24"/>
          <w:lang w:eastAsia="zh-CN"/>
        </w:rPr>
      </w:pPr>
      <w:r>
        <w:rPr>
          <w:rFonts w:hint="eastAsia"/>
          <w:color w:val="000000"/>
          <w:kern w:val="0"/>
          <w:sz w:val="24"/>
          <w:lang w:val="en-US" w:eastAsia="zh-CN"/>
        </w:rPr>
        <w:t>（1）</w:t>
      </w:r>
      <w:r>
        <w:rPr>
          <w:rFonts w:hint="eastAsia"/>
          <w:color w:val="000000"/>
          <w:kern w:val="0"/>
          <w:sz w:val="24"/>
          <w:lang w:eastAsia="zh-CN"/>
        </w:rPr>
        <w:t>底</w:t>
      </w:r>
      <w:r>
        <w:rPr>
          <w:rFonts w:hint="eastAsia"/>
          <w:color w:val="000000"/>
          <w:kern w:val="0"/>
          <w:sz w:val="24"/>
          <w:lang w:val="en-US" w:eastAsia="zh-CN"/>
        </w:rPr>
        <w:t>层</w:t>
      </w:r>
      <w:r>
        <w:rPr>
          <w:rFonts w:hint="eastAsia"/>
          <w:color w:val="000000"/>
          <w:kern w:val="0"/>
          <w:sz w:val="24"/>
          <w:lang w:eastAsia="zh-CN"/>
        </w:rPr>
        <w:t>挂网：</w:t>
      </w:r>
      <w:r>
        <w:rPr>
          <w:rFonts w:hint="eastAsia"/>
          <w:color w:val="000000"/>
          <w:kern w:val="0"/>
          <w:sz w:val="24"/>
        </w:rPr>
        <w:t>从上到下操作，边坡向坡顶马道内侧延伸0.5m，下部至坡脚</w:t>
      </w:r>
      <w:r>
        <w:rPr>
          <w:rFonts w:hint="eastAsia"/>
          <w:color w:val="000000"/>
          <w:kern w:val="0"/>
          <w:sz w:val="24"/>
          <w:lang w:eastAsia="zh-CN"/>
        </w:rPr>
        <w:t>排水沟</w:t>
      </w:r>
      <w:r>
        <w:rPr>
          <w:rFonts w:hint="eastAsia"/>
          <w:color w:val="000000"/>
          <w:kern w:val="0"/>
          <w:sz w:val="24"/>
        </w:rPr>
        <w:t>，两张网材之间的搭接重叠部分为10cm</w:t>
      </w:r>
      <w:r>
        <w:rPr>
          <w:rFonts w:hint="eastAsia"/>
          <w:color w:val="000000"/>
          <w:kern w:val="0"/>
          <w:sz w:val="24"/>
          <w:lang w:eastAsia="zh-CN"/>
        </w:rPr>
        <w:t>，采用铅丝绑扎。</w:t>
      </w:r>
    </w:p>
    <w:p w14:paraId="6BB88DCA">
      <w:pPr>
        <w:autoSpaceDE w:val="0"/>
        <w:autoSpaceDN w:val="0"/>
        <w:adjustRightInd w:val="0"/>
        <w:spacing w:line="360" w:lineRule="auto"/>
        <w:ind w:firstLine="420"/>
        <w:rPr>
          <w:rFonts w:hint="default" w:eastAsiaTheme="minorEastAsia"/>
          <w:color w:val="000000"/>
          <w:kern w:val="0"/>
          <w:sz w:val="24"/>
          <w:lang w:val="en-US" w:eastAsia="zh-CN"/>
        </w:rPr>
      </w:pPr>
      <w:r>
        <w:rPr>
          <w:rFonts w:hint="eastAsia"/>
          <w:color w:val="000000"/>
          <w:kern w:val="0"/>
          <w:sz w:val="24"/>
          <w:lang w:val="en-US" w:eastAsia="zh-CN"/>
        </w:rPr>
        <w:t>（2）打入锚钉：</w:t>
      </w:r>
      <w:r>
        <w:rPr>
          <w:rFonts w:hint="eastAsia"/>
          <w:color w:val="000000"/>
          <w:kern w:val="0"/>
          <w:sz w:val="24"/>
          <w:lang w:eastAsia="zh-CN"/>
        </w:rPr>
        <w:t>锚钉构件需全部经过</w:t>
      </w:r>
      <w:r>
        <w:rPr>
          <w:rFonts w:hint="eastAsia"/>
          <w:color w:val="000000"/>
          <w:kern w:val="0"/>
          <w:sz w:val="24"/>
        </w:rPr>
        <w:t>热镀锌防腐处理</w:t>
      </w:r>
      <w:r>
        <w:rPr>
          <w:rFonts w:hint="eastAsia"/>
          <w:color w:val="000000"/>
          <w:kern w:val="0"/>
          <w:sz w:val="24"/>
          <w:lang w:eastAsia="zh-CN"/>
        </w:rPr>
        <w:t>。</w:t>
      </w:r>
      <w:r>
        <w:rPr>
          <w:rFonts w:hint="eastAsia"/>
          <w:color w:val="000000"/>
          <w:kern w:val="0"/>
          <w:sz w:val="24"/>
        </w:rPr>
        <w:t>按设计</w:t>
      </w:r>
      <w:r>
        <w:rPr>
          <w:rFonts w:hint="eastAsia"/>
          <w:color w:val="000000"/>
          <w:kern w:val="0"/>
          <w:sz w:val="24"/>
          <w:lang w:eastAsia="zh-CN"/>
        </w:rPr>
        <w:t>间隔</w:t>
      </w:r>
      <w:r>
        <w:rPr>
          <w:rFonts w:hint="eastAsia"/>
          <w:color w:val="000000"/>
          <w:kern w:val="0"/>
          <w:sz w:val="24"/>
        </w:rPr>
        <w:t>施工相应规格锚</w:t>
      </w:r>
      <w:r>
        <w:rPr>
          <w:rFonts w:hint="eastAsia"/>
          <w:color w:val="000000"/>
          <w:kern w:val="0"/>
          <w:sz w:val="24"/>
          <w:lang w:eastAsia="zh-CN"/>
        </w:rPr>
        <w:t>钉</w:t>
      </w:r>
      <w:r>
        <w:rPr>
          <w:rFonts w:hint="eastAsia"/>
          <w:color w:val="000000"/>
          <w:kern w:val="0"/>
          <w:sz w:val="24"/>
        </w:rPr>
        <w:t>，锚</w:t>
      </w:r>
      <w:r>
        <w:rPr>
          <w:rFonts w:hint="eastAsia"/>
          <w:color w:val="000000"/>
          <w:kern w:val="0"/>
          <w:sz w:val="24"/>
          <w:lang w:eastAsia="zh-CN"/>
        </w:rPr>
        <w:t>钉</w:t>
      </w:r>
      <w:r>
        <w:rPr>
          <w:rFonts w:hint="eastAsia"/>
          <w:color w:val="000000"/>
          <w:kern w:val="0"/>
          <w:sz w:val="24"/>
        </w:rPr>
        <w:t>外露端头按要求留设规定长度</w:t>
      </w:r>
      <w:r>
        <w:rPr>
          <w:rFonts w:hint="eastAsia"/>
          <w:color w:val="000000"/>
          <w:kern w:val="0"/>
          <w:sz w:val="24"/>
          <w:lang w:eastAsia="zh-CN"/>
        </w:rPr>
        <w:t>，</w:t>
      </w:r>
      <w:r>
        <w:rPr>
          <w:rFonts w:hint="eastAsia"/>
          <w:color w:val="000000"/>
          <w:kern w:val="0"/>
          <w:sz w:val="24"/>
        </w:rPr>
        <w:t>弯头</w:t>
      </w:r>
      <w:r>
        <w:rPr>
          <w:rFonts w:hint="eastAsia"/>
          <w:color w:val="000000"/>
          <w:kern w:val="0"/>
          <w:sz w:val="24"/>
          <w:lang w:eastAsia="zh-CN"/>
        </w:rPr>
        <w:t>紧扣底网。锚钉直接锤击打入，如有松动采用纯水泥浆固定，等达到</w:t>
      </w:r>
      <w:r>
        <w:rPr>
          <w:rFonts w:hint="eastAsia"/>
          <w:color w:val="000000"/>
          <w:kern w:val="0"/>
          <w:sz w:val="24"/>
          <w:lang w:val="en-US" w:eastAsia="zh-CN"/>
        </w:rPr>
        <w:t>70%强度后进入下一道工序。</w:t>
      </w:r>
    </w:p>
    <w:p w14:paraId="19A39397">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olor w:val="000000"/>
          <w:kern w:val="0"/>
          <w:sz w:val="24"/>
          <w:lang w:eastAsia="zh-CN"/>
        </w:rPr>
      </w:pPr>
      <w:r>
        <w:rPr>
          <w:rFonts w:hint="eastAsia"/>
          <w:color w:val="000000"/>
          <w:kern w:val="0"/>
          <w:sz w:val="24"/>
          <w:lang w:val="en-US" w:eastAsia="zh-CN"/>
        </w:rPr>
        <w:t>（3）加横档：</w:t>
      </w:r>
      <w:r>
        <w:rPr>
          <w:rFonts w:hint="eastAsia"/>
          <w:color w:val="000000"/>
          <w:kern w:val="0"/>
          <w:sz w:val="24"/>
          <w:lang w:eastAsia="zh-CN"/>
        </w:rPr>
        <w:t>按设计要求插入底网下方方木条，同步在锚钉及底网上外</w:t>
      </w:r>
      <w:r>
        <w:rPr>
          <w:rFonts w:hint="eastAsia"/>
          <w:color w:val="000000"/>
          <w:kern w:val="0"/>
          <w:sz w:val="24"/>
        </w:rPr>
        <w:t>挂</w:t>
      </w:r>
      <w:r>
        <w:rPr>
          <w:rFonts w:hint="eastAsia"/>
          <w:color w:val="000000"/>
          <w:kern w:val="0"/>
          <w:sz w:val="24"/>
          <w:lang w:eastAsia="zh-CN"/>
        </w:rPr>
        <w:t>方木条。</w:t>
      </w:r>
    </w:p>
    <w:p w14:paraId="35ED75C3">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color w:val="000000"/>
          <w:kern w:val="0"/>
          <w:sz w:val="24"/>
          <w:lang w:eastAsia="zh-CN"/>
        </w:rPr>
      </w:pPr>
      <w:r>
        <w:rPr>
          <w:rFonts w:hint="eastAsia"/>
          <w:color w:val="000000"/>
          <w:kern w:val="0"/>
          <w:sz w:val="24"/>
          <w:lang w:val="en-US" w:eastAsia="zh-CN"/>
        </w:rPr>
        <w:t>（</w:t>
      </w:r>
      <w:r>
        <w:rPr>
          <w:rFonts w:hint="eastAsia"/>
          <w:sz w:val="24"/>
          <w:lang w:val="en-US" w:eastAsia="zh-CN"/>
        </w:rPr>
        <w:t>4）喷</w:t>
      </w:r>
      <w:r>
        <w:rPr>
          <w:rFonts w:hint="eastAsia"/>
          <w:sz w:val="24"/>
          <w:lang w:val="en-GB" w:eastAsia="zh-CN"/>
        </w:rPr>
        <w:t>基材基底层</w:t>
      </w:r>
      <w:r>
        <w:rPr>
          <w:rFonts w:hint="eastAsia"/>
          <w:sz w:val="24"/>
          <w:lang w:val="en-GB"/>
        </w:rPr>
        <w:t>混合土：混合土采用晒干的泥炭土、腐殖土（过筛）、木（草）纤维、粘结剂和保水剂等，其理化性质符合设计要求，用搅拌机搅和均匀，然后用喷射泵和空压机将干料送到坡面，在喷射口将适量的水混合后喷射在坡面和构造层内，</w:t>
      </w:r>
      <w:r>
        <w:rPr>
          <w:rFonts w:hint="eastAsia" w:ascii="宋体" w:hAnsi="宋体"/>
          <w:sz w:val="24"/>
        </w:rPr>
        <w:t>要求喷枪口距岩面1m左右，加水量应保持客土不流不散。</w:t>
      </w:r>
      <w:r>
        <w:rPr>
          <w:rFonts w:hint="eastAsia"/>
          <w:color w:val="000000"/>
          <w:kern w:val="0"/>
          <w:sz w:val="24"/>
        </w:rPr>
        <w:t>基材基底层厚度1</w:t>
      </w:r>
      <w:r>
        <w:rPr>
          <w:rFonts w:hint="eastAsia"/>
          <w:color w:val="000000"/>
          <w:kern w:val="0"/>
          <w:sz w:val="24"/>
          <w:lang w:val="en-US" w:eastAsia="zh-CN"/>
        </w:rPr>
        <w:t>2</w:t>
      </w:r>
      <w:r>
        <w:rPr>
          <w:rFonts w:hint="eastAsia"/>
          <w:color w:val="000000"/>
          <w:kern w:val="0"/>
          <w:sz w:val="24"/>
        </w:rPr>
        <w:t>cm</w:t>
      </w:r>
      <w:r>
        <w:rPr>
          <w:rFonts w:hint="eastAsia"/>
          <w:color w:val="000000"/>
          <w:kern w:val="0"/>
          <w:sz w:val="24"/>
          <w:lang w:eastAsia="zh-CN"/>
        </w:rPr>
        <w:t>。</w:t>
      </w:r>
    </w:p>
    <w:p w14:paraId="100E83A8">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color w:val="000000"/>
          <w:kern w:val="0"/>
          <w:sz w:val="24"/>
          <w:lang w:val="en-US" w:eastAsia="zh-CN"/>
        </w:rPr>
      </w:pPr>
      <w:r>
        <w:rPr>
          <w:rFonts w:hint="eastAsia"/>
          <w:color w:val="000000"/>
          <w:kern w:val="0"/>
          <w:sz w:val="24"/>
          <w:lang w:val="en-US" w:eastAsia="zh-CN"/>
        </w:rPr>
        <w:t>（5）外层挂网：</w:t>
      </w:r>
      <w:r>
        <w:rPr>
          <w:rFonts w:hint="eastAsia"/>
          <w:color w:val="000000"/>
          <w:kern w:val="0"/>
          <w:sz w:val="24"/>
        </w:rPr>
        <w:t>外挂土工格栅网</w:t>
      </w:r>
      <w:r>
        <w:rPr>
          <w:rFonts w:hint="eastAsia"/>
          <w:color w:val="000000"/>
          <w:kern w:val="0"/>
          <w:sz w:val="24"/>
          <w:lang w:eastAsia="zh-CN"/>
        </w:rPr>
        <w:t>，</w:t>
      </w:r>
      <w:r>
        <w:rPr>
          <w:sz w:val="24"/>
        </w:rPr>
        <w:fldChar w:fldCharType="begin"/>
      </w:r>
      <w:r>
        <w:rPr>
          <w:sz w:val="24"/>
        </w:rPr>
        <w:instrText xml:space="preserve"> HYPERLINK "mailto:</w:instrText>
      </w:r>
      <w:r>
        <w:rPr>
          <w:rFonts w:hint="eastAsia"/>
          <w:sz w:val="24"/>
        </w:rPr>
        <w:instrText xml:space="preserve">外层网采用@1.8m*2.2m</w:instrText>
      </w:r>
      <w:r>
        <w:rPr>
          <w:sz w:val="24"/>
        </w:rPr>
        <w:instrText xml:space="preserve">" </w:instrText>
      </w:r>
      <w:r>
        <w:rPr>
          <w:sz w:val="24"/>
        </w:rPr>
        <w:fldChar w:fldCharType="separate"/>
      </w:r>
      <w:r>
        <w:rPr>
          <w:rFonts w:hint="eastAsia"/>
          <w:sz w:val="24"/>
        </w:rPr>
        <w:t>外层网采用@</w:t>
      </w:r>
      <w:r>
        <w:rPr>
          <w:rFonts w:hint="eastAsia"/>
          <w:sz w:val="24"/>
          <w:lang w:val="en-US" w:eastAsia="zh-CN"/>
        </w:rPr>
        <w:t>2.4</w:t>
      </w:r>
      <w:r>
        <w:rPr>
          <w:rFonts w:hint="eastAsia"/>
          <w:sz w:val="24"/>
        </w:rPr>
        <w:t>m*2.</w:t>
      </w:r>
      <w:r>
        <w:rPr>
          <w:rFonts w:hint="eastAsia"/>
          <w:sz w:val="24"/>
          <w:lang w:val="en-US" w:eastAsia="zh-CN"/>
        </w:rPr>
        <w:t>4</w:t>
      </w:r>
      <w:r>
        <w:rPr>
          <w:rFonts w:hint="eastAsia"/>
          <w:sz w:val="24"/>
        </w:rPr>
        <w:t>m</w:t>
      </w:r>
      <w:r>
        <w:rPr>
          <w:sz w:val="24"/>
        </w:rPr>
        <w:fldChar w:fldCharType="end"/>
      </w:r>
      <w:r>
        <w:rPr>
          <w:rFonts w:hint="eastAsia"/>
          <w:sz w:val="24"/>
        </w:rPr>
        <w:t>与主锚杆</w:t>
      </w:r>
      <w:r>
        <w:rPr>
          <w:rFonts w:hint="eastAsia"/>
          <w:sz w:val="24"/>
          <w:lang w:eastAsia="zh-CN"/>
        </w:rPr>
        <w:t>绑扎</w:t>
      </w:r>
      <w:r>
        <w:rPr>
          <w:rFonts w:hint="eastAsia"/>
          <w:sz w:val="24"/>
        </w:rPr>
        <w:t>相连的连接筋压网。</w:t>
      </w:r>
    </w:p>
    <w:p w14:paraId="7E2183EC">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eastAsiaTheme="minorEastAsia"/>
          <w:color w:val="000000"/>
          <w:kern w:val="0"/>
          <w:sz w:val="24"/>
          <w:lang w:eastAsia="zh-CN"/>
        </w:rPr>
      </w:pPr>
      <w:r>
        <w:rPr>
          <w:rFonts w:hint="eastAsia"/>
          <w:color w:val="000000"/>
          <w:kern w:val="0"/>
          <w:sz w:val="24"/>
          <w:lang w:eastAsia="zh-CN"/>
        </w:rPr>
        <w:t>（</w:t>
      </w:r>
      <w:r>
        <w:rPr>
          <w:rFonts w:hint="eastAsia"/>
          <w:color w:val="000000"/>
          <w:kern w:val="0"/>
          <w:sz w:val="24"/>
          <w:lang w:val="en-US" w:eastAsia="zh-CN"/>
        </w:rPr>
        <w:t>6</w:t>
      </w:r>
      <w:r>
        <w:rPr>
          <w:rFonts w:hint="eastAsia"/>
          <w:color w:val="000000"/>
          <w:kern w:val="0"/>
          <w:sz w:val="24"/>
          <w:lang w:eastAsia="zh-CN"/>
        </w:rPr>
        <w:t>）</w:t>
      </w:r>
      <w:r>
        <w:rPr>
          <w:rFonts w:hint="eastAsia"/>
          <w:color w:val="000000"/>
          <w:kern w:val="0"/>
          <w:sz w:val="24"/>
        </w:rPr>
        <w:t>喷播基材表层或植被层</w:t>
      </w:r>
      <w:r>
        <w:rPr>
          <w:rFonts w:hint="eastAsia"/>
          <w:color w:val="000000"/>
          <w:kern w:val="0"/>
          <w:sz w:val="24"/>
          <w:lang w:eastAsia="zh-CN"/>
        </w:rPr>
        <w:t>：</w:t>
      </w:r>
      <w:r>
        <w:rPr>
          <w:rFonts w:hint="eastAsia"/>
          <w:color w:val="000000"/>
          <w:kern w:val="0"/>
          <w:sz w:val="24"/>
        </w:rPr>
        <w:t>厚度3cm</w:t>
      </w:r>
      <w:r>
        <w:rPr>
          <w:rFonts w:hint="eastAsia"/>
          <w:color w:val="000000"/>
          <w:kern w:val="0"/>
          <w:sz w:val="24"/>
          <w:lang w:eastAsia="zh-CN"/>
        </w:rPr>
        <w:t>。</w:t>
      </w:r>
    </w:p>
    <w:p w14:paraId="42FECCF7">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color w:val="000000"/>
          <w:kern w:val="0"/>
          <w:sz w:val="24"/>
        </w:rPr>
      </w:pPr>
      <w:r>
        <w:rPr>
          <w:rFonts w:hint="eastAsia"/>
          <w:color w:val="000000"/>
          <w:kern w:val="0"/>
          <w:sz w:val="24"/>
          <w:lang w:eastAsia="zh-CN"/>
        </w:rPr>
        <w:t>（</w:t>
      </w:r>
      <w:r>
        <w:rPr>
          <w:rFonts w:hint="eastAsia"/>
          <w:color w:val="000000"/>
          <w:kern w:val="0"/>
          <w:sz w:val="24"/>
          <w:lang w:val="en-US" w:eastAsia="zh-CN"/>
        </w:rPr>
        <w:t>7）</w:t>
      </w:r>
      <w:r>
        <w:rPr>
          <w:rFonts w:hint="eastAsia"/>
          <w:color w:val="000000"/>
          <w:kern w:val="0"/>
          <w:sz w:val="24"/>
        </w:rPr>
        <w:t>前期养护</w:t>
      </w:r>
    </w:p>
    <w:p w14:paraId="42F7EFD6">
      <w:pPr>
        <w:autoSpaceDE w:val="0"/>
        <w:autoSpaceDN w:val="0"/>
        <w:adjustRightInd w:val="0"/>
        <w:spacing w:line="360" w:lineRule="auto"/>
        <w:ind w:firstLine="480" w:firstLineChars="200"/>
        <w:rPr>
          <w:rFonts w:hint="eastAsia"/>
          <w:color w:val="000000"/>
          <w:kern w:val="0"/>
          <w:sz w:val="24"/>
        </w:rPr>
      </w:pPr>
      <w:r>
        <w:rPr>
          <w:rFonts w:hint="eastAsia" w:ascii="宋体" w:hAnsi="宋体"/>
          <w:sz w:val="24"/>
        </w:rPr>
        <w:t>在面层喷射层完成后，</w:t>
      </w:r>
      <w:r>
        <w:rPr>
          <w:rFonts w:hint="eastAsia"/>
          <w:snapToGrid w:val="0"/>
          <w:sz w:val="24"/>
        </w:rPr>
        <w:t>首先</w:t>
      </w:r>
      <w:r>
        <w:rPr>
          <w:rFonts w:hint="eastAsia" w:ascii="宋体" w:hAnsi="宋体"/>
          <w:sz w:val="24"/>
        </w:rPr>
        <w:t>覆盖无纺布。覆盖28g/ m</w:t>
      </w:r>
      <w:r>
        <w:rPr>
          <w:rFonts w:hint="eastAsia" w:ascii="宋体" w:hAnsi="宋体"/>
          <w:sz w:val="24"/>
          <w:vertAlign w:val="superscript"/>
        </w:rPr>
        <w:t>2</w:t>
      </w:r>
      <w:r>
        <w:rPr>
          <w:rFonts w:hint="eastAsia" w:ascii="宋体" w:hAnsi="宋体"/>
          <w:sz w:val="24"/>
        </w:rPr>
        <w:t>无纺布进行保墒，营造种子快速发芽环境。其次喷水养护，</w:t>
      </w:r>
      <w:r>
        <w:rPr>
          <w:rFonts w:hint="eastAsia"/>
          <w:color w:val="000000"/>
          <w:kern w:val="0"/>
          <w:sz w:val="24"/>
        </w:rPr>
        <w:t>养护内容包括浇水、施肥、补种、病虫害防治等。在养护期内，应一直保持坡面湿润至草种全满、齐苗。在干旱季节应适当增加浇水次数，雨季适当减少。后期浇水应遵循“多量少次”的原则。高温季节及雨季，可覆盖遮阳网，待草生长高度达4~5cm，揭开遮阳网，以免阻碍植物生长。施工完成一个月后，应全面检查草本植物生长情况，对于生长明显不均匀的位置应予补播处理。施工中后期植被逐渐演替发展，达到预定的植物群落形成、水土保持、景观恢复等目标，应进行保育和更新等维持作业，同时开展植物的病虫害防治工作。工程施工结束后要求一年的养护期。</w:t>
      </w:r>
    </w:p>
    <w:p w14:paraId="0774FB14">
      <w:pPr>
        <w:pStyle w:val="3"/>
        <w:bidi w:val="0"/>
        <w:rPr>
          <w:rFonts w:hint="eastAsia"/>
          <w:lang w:val="en-US" w:eastAsia="zh-CN"/>
        </w:rPr>
      </w:pPr>
      <w:bookmarkStart w:id="119" w:name="_Toc29908"/>
      <w:bookmarkStart w:id="120" w:name="_Toc368239890"/>
      <w:bookmarkStart w:id="121" w:name="_Toc270778041"/>
      <w:r>
        <w:rPr>
          <w:rFonts w:hint="eastAsia"/>
          <w:lang w:val="en-US" w:eastAsia="zh-CN"/>
        </w:rPr>
        <w:t>3.4 安全措施</w:t>
      </w:r>
      <w:bookmarkEnd w:id="119"/>
    </w:p>
    <w:p w14:paraId="54778CE4">
      <w:pPr>
        <w:spacing w:line="360" w:lineRule="auto"/>
        <w:ind w:firstLine="480" w:firstLineChars="200"/>
        <w:rPr>
          <w:rFonts w:hint="eastAsia"/>
          <w:color w:val="000000"/>
          <w:sz w:val="24"/>
          <w:lang w:val="en-US" w:eastAsia="zh-CN"/>
        </w:rPr>
      </w:pPr>
      <w:r>
        <w:rPr>
          <w:rFonts w:hint="eastAsia"/>
          <w:color w:val="000000"/>
          <w:sz w:val="24"/>
          <w:lang w:val="en-US" w:eastAsia="zh-CN"/>
        </w:rPr>
        <w:t>1.削方之前，必须做好房屋靠墙侧安全护栏，采用双排脚手架+竹排（含损耗），高度4m，计132m</w:t>
      </w:r>
      <w:r>
        <w:rPr>
          <w:rFonts w:hint="eastAsia"/>
          <w:color w:val="000000"/>
          <w:sz w:val="24"/>
          <w:vertAlign w:val="superscript"/>
          <w:lang w:val="en-US" w:eastAsia="zh-CN"/>
        </w:rPr>
        <w:t>2</w:t>
      </w:r>
      <w:r>
        <w:rPr>
          <w:rFonts w:hint="eastAsia"/>
          <w:color w:val="000000"/>
          <w:sz w:val="24"/>
          <w:lang w:val="en-US" w:eastAsia="zh-CN"/>
        </w:rPr>
        <w:t>。</w:t>
      </w:r>
    </w:p>
    <w:p w14:paraId="2F0B7909">
      <w:pPr>
        <w:spacing w:line="360" w:lineRule="auto"/>
        <w:ind w:firstLine="480" w:firstLineChars="200"/>
        <w:rPr>
          <w:rFonts w:hint="eastAsia"/>
          <w:color w:val="000000"/>
          <w:sz w:val="24"/>
          <w:lang w:val="en-US" w:eastAsia="zh-CN"/>
        </w:rPr>
      </w:pPr>
      <w:r>
        <w:rPr>
          <w:rFonts w:hint="eastAsia"/>
          <w:color w:val="000000"/>
          <w:sz w:val="24"/>
          <w:lang w:val="en-US" w:eastAsia="zh-CN"/>
        </w:rPr>
        <w:t>2.挖机路坡面防护，含保护下方房屋的临时脚手架防护，回填区永久性片石干砌挡墙支护，以及坡面、路面简易种植复绿等。</w:t>
      </w:r>
    </w:p>
    <w:p w14:paraId="2FB5FB00">
      <w:pPr>
        <w:spacing w:line="360" w:lineRule="auto"/>
        <w:ind w:firstLine="480" w:firstLineChars="200"/>
        <w:rPr>
          <w:rFonts w:hint="eastAsia"/>
          <w:color w:val="000000"/>
          <w:sz w:val="24"/>
          <w:lang w:val="en-US" w:eastAsia="zh-CN"/>
        </w:rPr>
      </w:pPr>
      <w:r>
        <w:rPr>
          <w:rFonts w:hint="eastAsia"/>
          <w:color w:val="000000"/>
          <w:sz w:val="24"/>
          <w:lang w:val="en-US" w:eastAsia="zh-CN"/>
        </w:rPr>
        <w:t>3.施工组织方案专家认证。</w:t>
      </w:r>
    </w:p>
    <w:p w14:paraId="07DF6B6D">
      <w:pPr>
        <w:spacing w:line="360" w:lineRule="auto"/>
        <w:ind w:firstLine="480" w:firstLineChars="200"/>
        <w:rPr>
          <w:rFonts w:hint="default"/>
          <w:color w:val="000000"/>
          <w:sz w:val="24"/>
          <w:lang w:val="en-US" w:eastAsia="zh-CN"/>
        </w:rPr>
      </w:pPr>
      <w:r>
        <w:rPr>
          <w:rFonts w:hint="eastAsia"/>
          <w:color w:val="000000"/>
          <w:sz w:val="24"/>
          <w:lang w:val="en-US" w:eastAsia="zh-CN"/>
        </w:rPr>
        <w:t>4.其他，包括施工及影响区域人员管控、临时隔离等措施。</w:t>
      </w:r>
    </w:p>
    <w:p w14:paraId="0A38DEA8">
      <w:pPr>
        <w:pStyle w:val="3"/>
        <w:bidi w:val="0"/>
        <w:rPr>
          <w:rFonts w:hint="eastAsia"/>
          <w:lang w:val="en-US" w:eastAsia="zh-CN"/>
        </w:rPr>
      </w:pPr>
      <w:bookmarkStart w:id="122" w:name="_Toc20615"/>
      <w:r>
        <w:rPr>
          <w:rFonts w:hint="eastAsia"/>
          <w:lang w:val="en-US" w:eastAsia="zh-CN"/>
        </w:rPr>
        <w:t>3.5施工注意事项</w:t>
      </w:r>
      <w:bookmarkEnd w:id="120"/>
      <w:bookmarkEnd w:id="121"/>
      <w:bookmarkEnd w:id="122"/>
    </w:p>
    <w:p w14:paraId="5BCA814E">
      <w:pPr>
        <w:spacing w:line="360" w:lineRule="auto"/>
        <w:ind w:firstLine="480" w:firstLineChars="200"/>
        <w:rPr>
          <w:rFonts w:hint="eastAsia"/>
          <w:color w:val="000000"/>
          <w:sz w:val="24"/>
        </w:rPr>
      </w:pPr>
      <w:r>
        <w:rPr>
          <w:rFonts w:hint="eastAsia"/>
          <w:color w:val="000000"/>
          <w:sz w:val="24"/>
        </w:rPr>
        <w:t>因坡面高陡，为防止意外发生，应做好以下几点：</w:t>
      </w:r>
    </w:p>
    <w:p w14:paraId="1AADD816">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eastAsiaTheme="minorEastAsia"/>
          <w:sz w:val="24"/>
          <w:highlight w:val="none"/>
          <w:lang w:val="en-US" w:eastAsia="zh-CN"/>
        </w:rPr>
      </w:pPr>
      <w:r>
        <w:rPr>
          <w:rFonts w:hint="eastAsia"/>
          <w:sz w:val="24"/>
        </w:rPr>
        <w:t>（1）</w:t>
      </w:r>
      <w:r>
        <w:rPr>
          <w:rFonts w:hint="eastAsia"/>
          <w:snapToGrid w:val="0"/>
          <w:kern w:val="0"/>
          <w:sz w:val="24"/>
        </w:rPr>
        <w:t>边坡治理前，应设置警示牌，作好巡查监测工作，</w:t>
      </w:r>
      <w:r>
        <w:rPr>
          <w:rFonts w:hint="eastAsia"/>
          <w:sz w:val="24"/>
        </w:rPr>
        <w:t>防止无关人员进入</w:t>
      </w:r>
      <w:r>
        <w:rPr>
          <w:rFonts w:hint="eastAsia"/>
          <w:snapToGrid w:val="0"/>
          <w:kern w:val="0"/>
          <w:sz w:val="24"/>
          <w:lang w:eastAsia="zh-CN"/>
        </w:rPr>
        <w:t>施工区域和</w:t>
      </w:r>
      <w:r>
        <w:rPr>
          <w:rFonts w:hint="eastAsia"/>
          <w:snapToGrid w:val="0"/>
          <w:kern w:val="0"/>
          <w:sz w:val="24"/>
        </w:rPr>
        <w:t>边坡</w:t>
      </w:r>
      <w:r>
        <w:rPr>
          <w:rFonts w:hint="eastAsia"/>
          <w:snapToGrid w:val="0"/>
          <w:kern w:val="0"/>
          <w:sz w:val="24"/>
          <w:lang w:eastAsia="zh-CN"/>
        </w:rPr>
        <w:t>安全划定区域</w:t>
      </w:r>
      <w:r>
        <w:rPr>
          <w:rFonts w:hint="eastAsia"/>
          <w:snapToGrid w:val="0"/>
          <w:kern w:val="0"/>
          <w:sz w:val="24"/>
        </w:rPr>
        <w:t>活动，遇到险情及时疏散危险区内人员至安全地带，并及时上报至有关部门</w:t>
      </w:r>
      <w:r>
        <w:rPr>
          <w:rFonts w:hint="eastAsia"/>
          <w:snapToGrid w:val="0"/>
          <w:kern w:val="0"/>
          <w:sz w:val="24"/>
          <w:lang w:eastAsia="zh-CN"/>
        </w:rPr>
        <w:t>，</w:t>
      </w:r>
      <w:r>
        <w:rPr>
          <w:sz w:val="24"/>
          <w:highlight w:val="none"/>
        </w:rPr>
        <w:t>在未彻底治理之前，应做好</w:t>
      </w:r>
      <w:r>
        <w:rPr>
          <w:rFonts w:hint="eastAsia"/>
          <w:sz w:val="24"/>
          <w:highlight w:val="none"/>
        </w:rPr>
        <w:t>边（斜）坡观察</w:t>
      </w:r>
      <w:r>
        <w:rPr>
          <w:sz w:val="24"/>
          <w:highlight w:val="none"/>
        </w:rPr>
        <w:t>工作，定期巡查，在台风暴雨期间，应组织避让</w:t>
      </w:r>
      <w:r>
        <w:rPr>
          <w:rFonts w:hint="eastAsia"/>
          <w:sz w:val="24"/>
          <w:highlight w:val="none"/>
          <w:lang w:val="en-US" w:eastAsia="zh-CN"/>
        </w:rPr>
        <w:t>。</w:t>
      </w:r>
    </w:p>
    <w:p w14:paraId="208EED12">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sz w:val="24"/>
        </w:rPr>
      </w:pPr>
      <w:r>
        <w:rPr>
          <w:rFonts w:hint="eastAsia"/>
          <w:sz w:val="24"/>
        </w:rPr>
        <w:t>（</w:t>
      </w:r>
      <w:r>
        <w:rPr>
          <w:rFonts w:hint="eastAsia"/>
          <w:sz w:val="24"/>
          <w:lang w:val="en-US" w:eastAsia="zh-CN"/>
        </w:rPr>
        <w:t>2</w:t>
      </w:r>
      <w:r>
        <w:rPr>
          <w:rFonts w:hint="eastAsia"/>
          <w:sz w:val="24"/>
        </w:rPr>
        <w:t>）在施工过程中，应按照安全技术要求，建立完善的安全制度，安全保障措施要到位，确保施工的安全。安全员要持证上岗，对职工进行安全教育，严格检查和监督，排除安全隐患，杜绝违反安全管理制度的行为，</w:t>
      </w:r>
      <w:r>
        <w:rPr>
          <w:rFonts w:hint="eastAsia" w:hAnsi="宋体"/>
          <w:color w:val="000000"/>
          <w:kern w:val="0"/>
          <w:sz w:val="24"/>
        </w:rPr>
        <w:t>具体可参照《高边坡施工安全技术措施》执行</w:t>
      </w:r>
      <w:r>
        <w:rPr>
          <w:rFonts w:hint="eastAsia"/>
          <w:sz w:val="24"/>
        </w:rPr>
        <w:t>。</w:t>
      </w:r>
    </w:p>
    <w:p w14:paraId="0ED8AA1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sz w:val="24"/>
          <w:highlight w:val="none"/>
        </w:rPr>
      </w:pPr>
      <w:r>
        <w:rPr>
          <w:rFonts w:hint="eastAsia"/>
          <w:sz w:val="24"/>
        </w:rPr>
        <w:t>（</w:t>
      </w:r>
      <w:r>
        <w:rPr>
          <w:rFonts w:hint="eastAsia"/>
          <w:sz w:val="24"/>
          <w:lang w:val="en-US" w:eastAsia="zh-CN"/>
        </w:rPr>
        <w:t>4</w:t>
      </w:r>
      <w:r>
        <w:rPr>
          <w:rFonts w:hint="eastAsia"/>
          <w:sz w:val="24"/>
        </w:rPr>
        <w:t>）</w:t>
      </w:r>
      <w:r>
        <w:rPr>
          <w:rFonts w:hint="eastAsia" w:ascii="宋体" w:hAnsi="宋体" w:cs="宋体"/>
          <w:color w:val="000000"/>
          <w:kern w:val="0"/>
          <w:sz w:val="24"/>
        </w:rPr>
        <w:t>由于边坡较高，坡体地质条件</w:t>
      </w:r>
      <w:r>
        <w:rPr>
          <w:rFonts w:hint="eastAsia" w:ascii="宋体" w:hAnsi="宋体" w:cs="宋体"/>
          <w:color w:val="000000"/>
          <w:kern w:val="0"/>
          <w:sz w:val="24"/>
          <w:lang w:eastAsia="zh-CN"/>
        </w:rPr>
        <w:t>较</w:t>
      </w:r>
      <w:r>
        <w:rPr>
          <w:rFonts w:hint="eastAsia" w:ascii="宋体" w:hAnsi="宋体" w:cs="宋体"/>
          <w:color w:val="000000"/>
          <w:kern w:val="0"/>
          <w:sz w:val="24"/>
        </w:rPr>
        <w:t>复杂，本防治工程采用信息化施工，</w:t>
      </w:r>
      <w:r>
        <w:rPr>
          <w:rFonts w:hint="eastAsia" w:ascii="宋体" w:hAnsi="宋体"/>
          <w:sz w:val="24"/>
        </w:rPr>
        <w:t>动态设计法，</w:t>
      </w:r>
      <w:r>
        <w:rPr>
          <w:rFonts w:hint="eastAsia"/>
          <w:sz w:val="24"/>
        </w:rPr>
        <w:t>施工中加强地质编录工作</w:t>
      </w:r>
      <w:r>
        <w:rPr>
          <w:sz w:val="24"/>
          <w:highlight w:val="none"/>
        </w:rPr>
        <w:t>，若出现与勘查情况不符，</w:t>
      </w:r>
      <w:r>
        <w:rPr>
          <w:rFonts w:hint="eastAsia"/>
          <w:sz w:val="24"/>
        </w:rPr>
        <w:t>及时反馈信息以便优化设计。</w:t>
      </w:r>
    </w:p>
    <w:p w14:paraId="3B8DF64F">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color w:val="000000"/>
          <w:sz w:val="24"/>
        </w:rPr>
      </w:pPr>
      <w:r>
        <w:rPr>
          <w:rFonts w:hint="eastAsia" w:ascii="宋体" w:hAnsi="宋体"/>
          <w:sz w:val="24"/>
        </w:rPr>
        <w:t>（</w:t>
      </w:r>
      <w:r>
        <w:rPr>
          <w:rFonts w:hint="eastAsia" w:ascii="宋体" w:hAnsi="宋体"/>
          <w:sz w:val="24"/>
          <w:lang w:val="en-US" w:eastAsia="zh-CN"/>
        </w:rPr>
        <w:t>5</w:t>
      </w:r>
      <w:r>
        <w:rPr>
          <w:rFonts w:hint="eastAsia" w:ascii="宋体" w:hAnsi="宋体"/>
          <w:sz w:val="24"/>
        </w:rPr>
        <w:t>）</w:t>
      </w:r>
      <w:r>
        <w:rPr>
          <w:rFonts w:hint="eastAsia"/>
          <w:color w:val="000000"/>
          <w:sz w:val="24"/>
        </w:rPr>
        <w:t>边坡施工上下工作面应错开，不得同时施工。</w:t>
      </w:r>
    </w:p>
    <w:p w14:paraId="0CD6E7F9">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sz w:val="24"/>
          <w:highlight w:val="none"/>
        </w:rPr>
      </w:pPr>
      <w:r>
        <w:rPr>
          <w:rFonts w:hint="eastAsia"/>
          <w:sz w:val="24"/>
          <w:highlight w:val="none"/>
          <w:lang w:val="en-US" w:eastAsia="zh-CN"/>
        </w:rPr>
        <w:t>（6）</w:t>
      </w:r>
      <w:r>
        <w:rPr>
          <w:rFonts w:hint="eastAsia"/>
          <w:sz w:val="24"/>
          <w:highlight w:val="none"/>
        </w:rPr>
        <w:t>做好施工期的环保措施，严禁污染周边水体，合理处置废弃物；</w:t>
      </w:r>
    </w:p>
    <w:p w14:paraId="63F1B5C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eastAsiaTheme="minorEastAsia"/>
          <w:sz w:val="24"/>
          <w:highlight w:val="none"/>
          <w:lang w:eastAsia="zh-CN"/>
        </w:rPr>
      </w:pPr>
      <w:r>
        <w:rPr>
          <w:rFonts w:hint="eastAsia"/>
          <w:sz w:val="24"/>
          <w:highlight w:val="none"/>
          <w:lang w:eastAsia="zh-CN"/>
        </w:rPr>
        <w:t>（</w:t>
      </w:r>
      <w:r>
        <w:rPr>
          <w:rFonts w:hint="eastAsia"/>
          <w:sz w:val="24"/>
          <w:highlight w:val="none"/>
          <w:lang w:val="en-US" w:eastAsia="zh-CN"/>
        </w:rPr>
        <w:t>7）</w:t>
      </w:r>
      <w:r>
        <w:rPr>
          <w:sz w:val="24"/>
          <w:highlight w:val="none"/>
        </w:rPr>
        <w:t>施工过程中加强巡视、监测，未尽事宜，请参照相关规范执行</w:t>
      </w:r>
      <w:r>
        <w:rPr>
          <w:rFonts w:hint="eastAsia"/>
          <w:sz w:val="24"/>
          <w:highlight w:val="none"/>
          <w:lang w:eastAsia="zh-CN"/>
        </w:rPr>
        <w:t>。</w:t>
      </w:r>
    </w:p>
    <w:p w14:paraId="3DA7A093">
      <w:pPr>
        <w:pStyle w:val="3"/>
        <w:bidi w:val="0"/>
        <w:rPr>
          <w:rFonts w:hint="eastAsia"/>
          <w:lang w:val="en-US" w:eastAsia="zh-CN"/>
        </w:rPr>
      </w:pPr>
      <w:bookmarkStart w:id="123" w:name="_Toc261170528"/>
      <w:bookmarkStart w:id="124" w:name="_Toc198146985"/>
      <w:bookmarkStart w:id="125" w:name="_Toc477438098"/>
      <w:bookmarkStart w:id="126" w:name="_Toc14939"/>
      <w:bookmarkStart w:id="127" w:name="_Toc16898"/>
      <w:bookmarkStart w:id="128" w:name="_Toc2990"/>
      <w:bookmarkStart w:id="129" w:name="_Toc426807393"/>
      <w:bookmarkStart w:id="130" w:name="_Toc29305"/>
      <w:bookmarkStart w:id="131" w:name="_Toc30063"/>
      <w:r>
        <w:rPr>
          <w:rFonts w:hint="eastAsia"/>
          <w:lang w:val="en-US" w:eastAsia="zh-CN"/>
        </w:rPr>
        <w:t>3.</w:t>
      </w:r>
      <w:bookmarkEnd w:id="123"/>
      <w:bookmarkEnd w:id="124"/>
      <w:bookmarkEnd w:id="125"/>
      <w:r>
        <w:rPr>
          <w:rFonts w:hint="eastAsia"/>
          <w:lang w:val="en-US" w:eastAsia="zh-CN"/>
        </w:rPr>
        <w:t>6巡查观测</w:t>
      </w:r>
      <w:bookmarkEnd w:id="126"/>
    </w:p>
    <w:p w14:paraId="3C26A5C2">
      <w:pPr>
        <w:tabs>
          <w:tab w:val="left" w:pos="1660"/>
        </w:tabs>
        <w:autoSpaceDE w:val="0"/>
        <w:autoSpaceDN w:val="0"/>
        <w:adjustRightInd w:val="0"/>
        <w:snapToGrid w:val="0"/>
        <w:spacing w:line="360" w:lineRule="auto"/>
        <w:ind w:firstLine="480" w:firstLineChars="200"/>
        <w:rPr>
          <w:rFonts w:hint="eastAsia"/>
          <w:color w:val="000000"/>
          <w:sz w:val="24"/>
        </w:rPr>
      </w:pPr>
      <w:r>
        <w:rPr>
          <w:rFonts w:hint="eastAsia"/>
          <w:color w:val="000000"/>
          <w:sz w:val="24"/>
        </w:rPr>
        <w:t>（1）施工期观测</w:t>
      </w:r>
    </w:p>
    <w:p w14:paraId="00F754C4">
      <w:pPr>
        <w:spacing w:line="360" w:lineRule="auto"/>
        <w:ind w:firstLine="480" w:firstLineChars="200"/>
        <w:rPr>
          <w:rFonts w:hint="eastAsia"/>
          <w:sz w:val="24"/>
        </w:rPr>
      </w:pPr>
      <w:r>
        <w:rPr>
          <w:rFonts w:hint="eastAsia"/>
          <w:sz w:val="24"/>
        </w:rPr>
        <w:t>施工期间应派专人进行巡查监测，若有问题及时采取相应处理措施并及时上报。</w:t>
      </w:r>
    </w:p>
    <w:p w14:paraId="1C9037AB">
      <w:pPr>
        <w:tabs>
          <w:tab w:val="left" w:pos="1660"/>
        </w:tabs>
        <w:autoSpaceDE w:val="0"/>
        <w:autoSpaceDN w:val="0"/>
        <w:adjustRightInd w:val="0"/>
        <w:snapToGrid w:val="0"/>
        <w:spacing w:line="360" w:lineRule="auto"/>
        <w:ind w:firstLine="480" w:firstLineChars="200"/>
        <w:rPr>
          <w:rFonts w:hint="eastAsia"/>
          <w:sz w:val="24"/>
        </w:rPr>
      </w:pPr>
      <w:r>
        <w:rPr>
          <w:rFonts w:hint="eastAsia"/>
          <w:color w:val="000000"/>
          <w:sz w:val="24"/>
        </w:rPr>
        <w:t>（2）</w:t>
      </w:r>
      <w:r>
        <w:rPr>
          <w:rFonts w:hint="eastAsia"/>
          <w:sz w:val="24"/>
        </w:rPr>
        <w:t>后续观测</w:t>
      </w:r>
    </w:p>
    <w:p w14:paraId="47C7926D">
      <w:pPr>
        <w:tabs>
          <w:tab w:val="left" w:pos="1660"/>
        </w:tabs>
        <w:autoSpaceDE w:val="0"/>
        <w:autoSpaceDN w:val="0"/>
        <w:adjustRightInd w:val="0"/>
        <w:snapToGrid w:val="0"/>
        <w:spacing w:line="360" w:lineRule="auto"/>
        <w:ind w:firstLine="480" w:firstLineChars="200"/>
        <w:rPr>
          <w:rFonts w:hint="eastAsia"/>
          <w:sz w:val="24"/>
        </w:rPr>
      </w:pPr>
      <w:r>
        <w:rPr>
          <w:rFonts w:hint="eastAsia"/>
          <w:sz w:val="24"/>
        </w:rPr>
        <w:t>后续监测主要是对加固工程进行监测，时间为治理工程完毕后一个水文年。监测频次为1次/月，雨季1～2次/月，</w:t>
      </w:r>
      <w:r>
        <w:rPr>
          <w:sz w:val="24"/>
        </w:rPr>
        <w:t>注意观察边坡</w:t>
      </w:r>
      <w:r>
        <w:rPr>
          <w:rFonts w:hint="eastAsia"/>
          <w:sz w:val="24"/>
        </w:rPr>
        <w:t>及加固工程有无</w:t>
      </w:r>
      <w:r>
        <w:rPr>
          <w:sz w:val="24"/>
        </w:rPr>
        <w:t>变形情况</w:t>
      </w:r>
      <w:r>
        <w:rPr>
          <w:rFonts w:hint="eastAsia"/>
          <w:sz w:val="24"/>
        </w:rPr>
        <w:t>，若有问题及时反馈相关部门。</w:t>
      </w:r>
    </w:p>
    <w:p w14:paraId="0FBA8845">
      <w:pPr>
        <w:pStyle w:val="3"/>
        <w:bidi w:val="0"/>
        <w:rPr>
          <w:rFonts w:hint="eastAsia"/>
          <w:lang w:val="en-US" w:eastAsia="zh-CN"/>
        </w:rPr>
      </w:pPr>
      <w:bookmarkStart w:id="132" w:name="_Toc18565"/>
      <w:r>
        <w:rPr>
          <w:rFonts w:hint="eastAsia"/>
          <w:lang w:val="en-US" w:eastAsia="zh-CN"/>
        </w:rPr>
        <w:t>3.</w:t>
      </w:r>
      <w:bookmarkEnd w:id="127"/>
      <w:bookmarkEnd w:id="128"/>
      <w:bookmarkEnd w:id="129"/>
      <w:bookmarkEnd w:id="130"/>
      <w:bookmarkEnd w:id="131"/>
      <w:r>
        <w:rPr>
          <w:rFonts w:hint="eastAsia"/>
          <w:lang w:val="en-US" w:eastAsia="zh-CN"/>
        </w:rPr>
        <w:t>7施工工序、工期</w:t>
      </w:r>
      <w:bookmarkEnd w:id="132"/>
    </w:p>
    <w:p w14:paraId="62A9A944">
      <w:pPr>
        <w:spacing w:line="360" w:lineRule="auto"/>
        <w:ind w:firstLine="480" w:firstLineChars="200"/>
        <w:rPr>
          <w:rFonts w:hint="eastAsia" w:ascii="Arial" w:hAnsi="宋体" w:cs="Arial"/>
          <w:kern w:val="0"/>
          <w:sz w:val="24"/>
          <w:lang w:val="zh-CN"/>
        </w:rPr>
      </w:pPr>
      <w:r>
        <w:rPr>
          <w:rFonts w:hint="eastAsia" w:ascii="Arial" w:hAnsi="宋体" w:cs="Arial"/>
          <w:kern w:val="0"/>
          <w:sz w:val="24"/>
          <w:lang w:val="zh-CN"/>
        </w:rPr>
        <w:t>施工项目包括：削坡、护坡挡墙（</w:t>
      </w:r>
      <w:r>
        <w:rPr>
          <w:rFonts w:hint="eastAsia" w:ascii="Arial" w:hAnsi="宋体" w:cs="Arial"/>
          <w:kern w:val="0"/>
          <w:sz w:val="24"/>
          <w:lang w:val="en-US" w:eastAsia="zh-CN"/>
        </w:rPr>
        <w:t>阶梯步道）</w:t>
      </w:r>
      <w:r>
        <w:rPr>
          <w:rFonts w:hint="eastAsia" w:ascii="Arial" w:hAnsi="宋体" w:cs="Arial"/>
          <w:kern w:val="0"/>
          <w:sz w:val="24"/>
          <w:lang w:val="zh-CN"/>
        </w:rPr>
        <w:t>、边坡复绿</w:t>
      </w:r>
      <w:r>
        <w:rPr>
          <w:rFonts w:hint="eastAsia" w:ascii="Arial" w:hAnsi="宋体" w:cs="Arial"/>
          <w:kern w:val="0"/>
          <w:sz w:val="24"/>
          <w:lang w:val="en-US" w:eastAsia="zh-CN"/>
        </w:rPr>
        <w:t>、排水沟、绿池及平台种植等，施工工序原则如下：修坡——护坡墙（介梯步道）、排水沟——边坡复绿</w:t>
      </w:r>
      <w:r>
        <w:rPr>
          <w:rFonts w:hint="eastAsia" w:ascii="Arial" w:hAnsi="宋体" w:cs="Arial"/>
          <w:kern w:val="0"/>
          <w:sz w:val="24"/>
          <w:lang w:val="zh-CN"/>
        </w:rPr>
        <w:t>——种植复绿。</w:t>
      </w:r>
    </w:p>
    <w:p w14:paraId="3672CE33">
      <w:pPr>
        <w:ind w:firstLine="480" w:firstLineChars="200"/>
        <w:rPr>
          <w:sz w:val="24"/>
          <w:highlight w:val="none"/>
        </w:rPr>
      </w:pPr>
      <w:r>
        <w:rPr>
          <w:sz w:val="24"/>
          <w:highlight w:val="none"/>
        </w:rPr>
        <w:t>预计施工总工期为</w:t>
      </w:r>
      <w:r>
        <w:rPr>
          <w:rFonts w:hint="eastAsia"/>
          <w:sz w:val="24"/>
          <w:highlight w:val="none"/>
          <w:lang w:val="en-US" w:eastAsia="zh-CN"/>
        </w:rPr>
        <w:t>3</w:t>
      </w:r>
      <w:r>
        <w:rPr>
          <w:sz w:val="24"/>
          <w:highlight w:val="none"/>
        </w:rPr>
        <w:t>个月，见表3。施工要尽量避开汛期。</w:t>
      </w:r>
    </w:p>
    <w:p w14:paraId="6742B281">
      <w:pPr>
        <w:pStyle w:val="24"/>
        <w:rPr>
          <w:b/>
          <w:sz w:val="21"/>
          <w:szCs w:val="21"/>
          <w:highlight w:val="none"/>
        </w:rPr>
      </w:pPr>
      <w:r>
        <w:rPr>
          <w:b/>
          <w:sz w:val="21"/>
          <w:szCs w:val="21"/>
          <w:highlight w:val="none"/>
        </w:rPr>
        <w:t>表3 施工顺序及进度表（横道图）</w:t>
      </w:r>
    </w:p>
    <w:tbl>
      <w:tblPr>
        <w:tblStyle w:val="17"/>
        <w:tblW w:w="88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9"/>
        <w:gridCol w:w="3189"/>
        <w:gridCol w:w="980"/>
        <w:gridCol w:w="1440"/>
        <w:gridCol w:w="1587"/>
        <w:gridCol w:w="911"/>
      </w:tblGrid>
      <w:tr w14:paraId="43904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1" w:hRule="atLeast"/>
          <w:jc w:val="center"/>
        </w:trPr>
        <w:tc>
          <w:tcPr>
            <w:tcW w:w="739" w:type="dxa"/>
            <w:vMerge w:val="restart"/>
            <w:vAlign w:val="center"/>
          </w:tcPr>
          <w:p w14:paraId="5F03583A">
            <w:pPr>
              <w:spacing w:line="240" w:lineRule="auto"/>
              <w:ind w:firstLine="0"/>
              <w:jc w:val="center"/>
              <w:rPr>
                <w:b/>
                <w:sz w:val="21"/>
                <w:szCs w:val="21"/>
                <w:highlight w:val="none"/>
              </w:rPr>
            </w:pPr>
            <w:r>
              <w:rPr>
                <w:b/>
                <w:sz w:val="21"/>
                <w:szCs w:val="21"/>
                <w:highlight w:val="none"/>
              </w:rPr>
              <w:t>序号</w:t>
            </w:r>
          </w:p>
        </w:tc>
        <w:tc>
          <w:tcPr>
            <w:tcW w:w="3189" w:type="dxa"/>
            <w:vMerge w:val="restart"/>
            <w:vAlign w:val="center"/>
          </w:tcPr>
          <w:p w14:paraId="58A90BFD">
            <w:pPr>
              <w:spacing w:line="240" w:lineRule="auto"/>
              <w:ind w:firstLine="0"/>
              <w:jc w:val="center"/>
              <w:rPr>
                <w:b/>
                <w:sz w:val="21"/>
                <w:szCs w:val="21"/>
                <w:highlight w:val="none"/>
              </w:rPr>
            </w:pPr>
            <w:r>
              <w:rPr>
                <w:b/>
                <w:sz w:val="21"/>
                <w:szCs w:val="21"/>
                <w:highlight w:val="none"/>
              </w:rPr>
              <w:t>分项工程名称</w:t>
            </w:r>
          </w:p>
        </w:tc>
        <w:tc>
          <w:tcPr>
            <w:tcW w:w="4918" w:type="dxa"/>
            <w:gridSpan w:val="4"/>
            <w:vAlign w:val="center"/>
          </w:tcPr>
          <w:p w14:paraId="180E0FE1">
            <w:pPr>
              <w:spacing w:line="240" w:lineRule="auto"/>
              <w:jc w:val="center"/>
              <w:rPr>
                <w:b/>
                <w:sz w:val="21"/>
                <w:szCs w:val="21"/>
                <w:highlight w:val="none"/>
              </w:rPr>
            </w:pPr>
            <w:r>
              <w:rPr>
                <w:b/>
                <w:sz w:val="21"/>
                <w:szCs w:val="21"/>
                <w:highlight w:val="none"/>
              </w:rPr>
              <w:t>进   度</w:t>
            </w:r>
          </w:p>
        </w:tc>
      </w:tr>
      <w:tr w14:paraId="55CFA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1" w:hRule="atLeast"/>
          <w:jc w:val="center"/>
        </w:trPr>
        <w:tc>
          <w:tcPr>
            <w:tcW w:w="739" w:type="dxa"/>
            <w:vMerge w:val="continue"/>
            <w:vAlign w:val="center"/>
          </w:tcPr>
          <w:p w14:paraId="7D7B32B7">
            <w:pPr>
              <w:spacing w:line="240" w:lineRule="auto"/>
              <w:jc w:val="center"/>
              <w:rPr>
                <w:sz w:val="21"/>
                <w:szCs w:val="21"/>
                <w:highlight w:val="none"/>
              </w:rPr>
            </w:pPr>
          </w:p>
        </w:tc>
        <w:tc>
          <w:tcPr>
            <w:tcW w:w="3189" w:type="dxa"/>
            <w:vMerge w:val="continue"/>
            <w:vAlign w:val="center"/>
          </w:tcPr>
          <w:p w14:paraId="0D7E76A3">
            <w:pPr>
              <w:spacing w:line="240" w:lineRule="auto"/>
              <w:jc w:val="center"/>
              <w:rPr>
                <w:sz w:val="21"/>
                <w:szCs w:val="21"/>
                <w:highlight w:val="none"/>
              </w:rPr>
            </w:pPr>
          </w:p>
        </w:tc>
        <w:tc>
          <w:tcPr>
            <w:tcW w:w="980" w:type="dxa"/>
            <w:vAlign w:val="top"/>
          </w:tcPr>
          <w:p w14:paraId="5810061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eastAsiaTheme="minorEastAsia"/>
                <w:sz w:val="21"/>
                <w:szCs w:val="21"/>
                <w:highlight w:val="none"/>
                <w:lang w:eastAsia="zh-CN"/>
              </w:rPr>
            </w:pPr>
            <w:r>
              <w:rPr>
                <w:rFonts w:hint="eastAsia"/>
                <w:sz w:val="21"/>
                <w:szCs w:val="21"/>
                <w:highlight w:val="none"/>
                <w:lang w:val="en-US" w:eastAsia="zh-CN"/>
              </w:rPr>
              <w:t>15日</w:t>
            </w:r>
          </w:p>
        </w:tc>
        <w:tc>
          <w:tcPr>
            <w:tcW w:w="1440" w:type="dxa"/>
            <w:vAlign w:val="top"/>
          </w:tcPr>
          <w:p w14:paraId="3095DEF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highlight w:val="none"/>
              </w:rPr>
            </w:pPr>
            <w:r>
              <w:rPr>
                <w:rFonts w:hint="eastAsia"/>
                <w:sz w:val="21"/>
                <w:szCs w:val="21"/>
                <w:highlight w:val="none"/>
                <w:lang w:val="en-US" w:eastAsia="zh-CN"/>
              </w:rPr>
              <w:t>30日</w:t>
            </w:r>
          </w:p>
        </w:tc>
        <w:tc>
          <w:tcPr>
            <w:tcW w:w="1587" w:type="dxa"/>
            <w:vAlign w:val="top"/>
          </w:tcPr>
          <w:p w14:paraId="6FE7435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highlight w:val="none"/>
              </w:rPr>
            </w:pPr>
            <w:r>
              <w:rPr>
                <w:rFonts w:hint="eastAsia"/>
                <w:sz w:val="21"/>
                <w:szCs w:val="21"/>
                <w:highlight w:val="none"/>
                <w:lang w:val="en-US" w:eastAsia="zh-CN"/>
              </w:rPr>
              <w:t>30日</w:t>
            </w:r>
          </w:p>
        </w:tc>
        <w:tc>
          <w:tcPr>
            <w:tcW w:w="911" w:type="dxa"/>
            <w:vAlign w:val="top"/>
          </w:tcPr>
          <w:p w14:paraId="0D6F844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sz w:val="21"/>
                <w:szCs w:val="21"/>
                <w:highlight w:val="none"/>
              </w:rPr>
            </w:pPr>
            <w:r>
              <w:rPr>
                <w:rFonts w:hint="eastAsia"/>
                <w:sz w:val="21"/>
                <w:szCs w:val="21"/>
                <w:highlight w:val="none"/>
                <w:lang w:val="en-US" w:eastAsia="zh-CN"/>
              </w:rPr>
              <w:t>15日</w:t>
            </w:r>
          </w:p>
        </w:tc>
      </w:tr>
      <w:tr w14:paraId="0DDDF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739" w:type="dxa"/>
            <w:vAlign w:val="center"/>
          </w:tcPr>
          <w:p w14:paraId="437AD072">
            <w:pPr>
              <w:spacing w:line="240" w:lineRule="auto"/>
              <w:ind w:firstLine="0"/>
              <w:jc w:val="center"/>
              <w:rPr>
                <w:sz w:val="21"/>
                <w:szCs w:val="21"/>
                <w:highlight w:val="none"/>
              </w:rPr>
            </w:pPr>
            <w:r>
              <w:rPr>
                <w:sz w:val="21"/>
                <w:szCs w:val="21"/>
                <w:highlight w:val="none"/>
              </w:rPr>
              <w:t>1</w:t>
            </w:r>
          </w:p>
        </w:tc>
        <w:tc>
          <w:tcPr>
            <w:tcW w:w="3189" w:type="dxa"/>
            <w:vAlign w:val="center"/>
          </w:tcPr>
          <w:p w14:paraId="15711617">
            <w:pPr>
              <w:spacing w:line="240" w:lineRule="auto"/>
              <w:ind w:firstLine="0"/>
              <w:jc w:val="center"/>
              <w:rPr>
                <w:sz w:val="21"/>
                <w:szCs w:val="21"/>
                <w:highlight w:val="none"/>
              </w:rPr>
            </w:pPr>
            <w:r>
              <w:rPr>
                <w:sz w:val="21"/>
                <w:szCs w:val="21"/>
                <w:highlight w:val="none"/>
              </w:rPr>
              <w:t>前期准备工作</w:t>
            </w:r>
          </w:p>
        </w:tc>
        <w:tc>
          <w:tcPr>
            <w:tcW w:w="980" w:type="dxa"/>
            <w:vAlign w:val="center"/>
          </w:tcPr>
          <w:p w14:paraId="254A4BF5">
            <w:pPr>
              <w:spacing w:line="240" w:lineRule="auto"/>
              <w:jc w:val="center"/>
              <w:rPr>
                <w:sz w:val="21"/>
                <w:szCs w:val="21"/>
                <w:highlight w:val="none"/>
              </w:rPr>
            </w:pPr>
            <w:r>
              <w:rPr>
                <w:sz w:val="21"/>
                <w:highlight w:val="none"/>
              </w:rPr>
              <mc:AlternateContent>
                <mc:Choice Requires="wps">
                  <w:drawing>
                    <wp:anchor distT="0" distB="0" distL="114300" distR="114300" simplePos="0" relativeHeight="251659264" behindDoc="0" locked="0" layoutInCell="1" allowOverlap="1">
                      <wp:simplePos x="0" y="0"/>
                      <wp:positionH relativeFrom="column">
                        <wp:posOffset>3175</wp:posOffset>
                      </wp:positionH>
                      <wp:positionV relativeFrom="paragraph">
                        <wp:posOffset>100330</wp:posOffset>
                      </wp:positionV>
                      <wp:extent cx="625475" cy="10160"/>
                      <wp:effectExtent l="0" t="0" r="0" b="0"/>
                      <wp:wrapNone/>
                      <wp:docPr id="26" name="直接连接符 26"/>
                      <wp:cNvGraphicFramePr/>
                      <a:graphic xmlns:a="http://schemas.openxmlformats.org/drawingml/2006/main">
                        <a:graphicData uri="http://schemas.microsoft.com/office/word/2010/wordprocessingShape">
                          <wps:wsp>
                            <wps:cNvCnPr/>
                            <wps:spPr>
                              <a:xfrm flipV="1">
                                <a:off x="9909810" y="2195195"/>
                                <a:ext cx="625475" cy="101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0.25pt;margin-top:7.9pt;height:0.8pt;width:49.25pt;z-index:251659264;mso-width-relative:page;mso-height-relative:page;" filled="f" stroked="t" coordsize="21600,21600" o:gfxdata="UEsDBAoAAAAAAIdO4kAAAAAAAAAAAAAAAAAEAAAAZHJzL1BLAwQUAAAACACHTuJAAPNy9tMAAAAF&#10;AQAADwAAAGRycy9kb3ducmV2LnhtbE2PMU/DMBCFd6T+B+uQ2KiTQihJ43SoxMjQwEA3N77GKfE5&#10;it208Ou5TmV8957efa9cX1wvJhxD50lBOk9AIDXedNQq+Px4e3wFEaImo3tPqOAHA6yr2V2pC+PP&#10;tMWpjq3gEgqFVmBjHAopQ2PR6TD3AxJ7Bz86HVmOrTSjPnO56+UiSV6k0x3xB6sH3FhsvuuTU1Cn&#10;KcrdUx6P74ev35jt7HIxbZV6uE+TFYiIl3gLwxWf0aFipr0/kQmiV5Bxjq8Z87Ob5zxsz3r5DLIq&#10;5X/66g9QSwMEFAAAAAgAh07iQLnVVrP9AQAAzQMAAA4AAABkcnMvZTJvRG9jLnhtbK1TzY7TMBC+&#10;I/EOlu80SUVLEzXdw1bLBUElfu6uYyeW/CePt2lfghdA4gYnjtx5m10eg7FTlmW57IEossae8Tfz&#10;fTNeXxyNJgcRQDnb0mpWUiIsd52yfUvfv7t6tqIEIrMd086Klp4E0IvN0yfr0Tdi7ganOxEIglho&#10;Rt/SIUbfFAXwQRgGM+eFRad0wbCI29AXXWAjohtdzMtyWYwudD44LgDwdDs56RkxPAbQSam42Dp+&#10;bYSNE2oQmkWkBIPyQDe5WikFj2+kBBGJbikyjXnFJGjv01ps1qzpA/OD4ucS2GNKeMDJMGUx6R3U&#10;lkVGroP6B8ooHhw4GWfcmWIikhVBFlX5QJu3A/Mic0Gpwd+JDv8Plr8+7AJRXUvnS0osM9jx20/f&#10;bz5++fnjM663374S9KBMo4cGoy/tLpx34HchcT7KYIjUyn/AecoqIC9ybGldl/WqQqlPCF/VC/wn&#10;wcUxEo4By/ni+YsFJRwDqrJa5n4UE2JC9gHiS+EMSUZLtbJJDtawwyuIWAWG/g5Jx9ZdKa1zS7Ul&#10;I2LW5QLTc4ZzKnE+0DQeuYLtKWG6xwfAY8iQ4LTq0vUEBKHfX+pADiyNTf5S4Zjur7CUe8tgmOKy&#10;a+JnVMQ3opVp6er+bW0RJAk5SZesvetOWdF8jl3Oac4Tmcbo/j7f/vMKN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APNy9tMAAAAFAQAADwAAAAAAAAABACAAAAAiAAAAZHJzL2Rvd25yZXYueG1s&#10;UEsBAhQAFAAAAAgAh07iQLnVVrP9AQAAzQMAAA4AAAAAAAAAAQAgAAAAIgEAAGRycy9lMm9Eb2Mu&#10;eG1sUEsFBgAAAAAGAAYAWQEAAJEFAAAAAA==&#10;">
                      <v:fill on="f" focussize="0,0"/>
                      <v:stroke weight="1.5pt" color="#000000 [3200]" miterlimit="8" joinstyle="miter"/>
                      <v:imagedata o:title=""/>
                      <o:lock v:ext="edit" aspectratio="f"/>
                    </v:line>
                  </w:pict>
                </mc:Fallback>
              </mc:AlternateContent>
            </w:r>
          </w:p>
        </w:tc>
        <w:tc>
          <w:tcPr>
            <w:tcW w:w="1440" w:type="dxa"/>
            <w:vAlign w:val="center"/>
          </w:tcPr>
          <w:p w14:paraId="6D048068">
            <w:pPr>
              <w:spacing w:line="240" w:lineRule="auto"/>
              <w:jc w:val="center"/>
              <w:rPr>
                <w:sz w:val="21"/>
                <w:szCs w:val="21"/>
                <w:highlight w:val="none"/>
              </w:rPr>
            </w:pPr>
          </w:p>
        </w:tc>
        <w:tc>
          <w:tcPr>
            <w:tcW w:w="1587" w:type="dxa"/>
            <w:vAlign w:val="center"/>
          </w:tcPr>
          <w:p w14:paraId="22BE8765">
            <w:pPr>
              <w:spacing w:line="240" w:lineRule="auto"/>
              <w:jc w:val="center"/>
              <w:rPr>
                <w:sz w:val="21"/>
                <w:szCs w:val="21"/>
                <w:highlight w:val="none"/>
              </w:rPr>
            </w:pPr>
          </w:p>
        </w:tc>
        <w:tc>
          <w:tcPr>
            <w:tcW w:w="911" w:type="dxa"/>
            <w:vAlign w:val="center"/>
          </w:tcPr>
          <w:p w14:paraId="7F2A3529">
            <w:pPr>
              <w:spacing w:line="240" w:lineRule="auto"/>
              <w:jc w:val="center"/>
              <w:rPr>
                <w:sz w:val="21"/>
                <w:szCs w:val="21"/>
                <w:highlight w:val="none"/>
              </w:rPr>
            </w:pPr>
          </w:p>
        </w:tc>
      </w:tr>
      <w:tr w14:paraId="4CCE3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739" w:type="dxa"/>
            <w:vAlign w:val="center"/>
          </w:tcPr>
          <w:p w14:paraId="2F344B19">
            <w:pPr>
              <w:spacing w:line="240" w:lineRule="auto"/>
              <w:ind w:firstLine="0"/>
              <w:jc w:val="center"/>
              <w:rPr>
                <w:sz w:val="21"/>
                <w:szCs w:val="21"/>
                <w:highlight w:val="none"/>
              </w:rPr>
            </w:pPr>
            <w:r>
              <w:rPr>
                <w:sz w:val="21"/>
                <w:szCs w:val="21"/>
                <w:highlight w:val="none"/>
              </w:rPr>
              <w:t>2</w:t>
            </w:r>
          </w:p>
        </w:tc>
        <w:tc>
          <w:tcPr>
            <w:tcW w:w="3189" w:type="dxa"/>
            <w:vAlign w:val="center"/>
          </w:tcPr>
          <w:p w14:paraId="7A2A037C">
            <w:pPr>
              <w:spacing w:line="240" w:lineRule="auto"/>
              <w:ind w:firstLine="0"/>
              <w:jc w:val="center"/>
              <w:rPr>
                <w:rFonts w:hint="default" w:eastAsiaTheme="minorEastAsia"/>
                <w:sz w:val="21"/>
                <w:szCs w:val="21"/>
                <w:highlight w:val="none"/>
                <w:lang w:val="en-US" w:eastAsia="zh-CN"/>
              </w:rPr>
            </w:pPr>
            <w:r>
              <w:rPr>
                <w:rFonts w:hint="eastAsia"/>
                <w:sz w:val="21"/>
                <w:szCs w:val="21"/>
                <w:highlight w:val="none"/>
                <w:lang w:eastAsia="zh-CN"/>
              </w:rPr>
              <w:t>修坡</w:t>
            </w:r>
          </w:p>
        </w:tc>
        <w:tc>
          <w:tcPr>
            <w:tcW w:w="980" w:type="dxa"/>
            <w:vAlign w:val="center"/>
          </w:tcPr>
          <w:p w14:paraId="2A83B089">
            <w:pPr>
              <w:spacing w:line="240" w:lineRule="auto"/>
              <w:ind w:firstLine="0"/>
              <w:jc w:val="center"/>
              <w:rPr>
                <w:sz w:val="21"/>
                <w:szCs w:val="21"/>
                <w:highlight w:val="yellow"/>
              </w:rPr>
            </w:pPr>
          </w:p>
        </w:tc>
        <w:tc>
          <w:tcPr>
            <w:tcW w:w="1440" w:type="dxa"/>
            <w:vAlign w:val="center"/>
          </w:tcPr>
          <w:p w14:paraId="320EF3EC">
            <w:pPr>
              <w:spacing w:line="240" w:lineRule="auto"/>
              <w:jc w:val="center"/>
              <w:rPr>
                <w:sz w:val="21"/>
                <w:szCs w:val="21"/>
                <w:highlight w:val="yellow"/>
              </w:rPr>
            </w:pPr>
            <w:r>
              <w:rPr>
                <w:sz w:val="21"/>
                <w:highlight w:val="yellow"/>
              </w:rPr>
              <mc:AlternateContent>
                <mc:Choice Requires="wps">
                  <w:drawing>
                    <wp:anchor distT="0" distB="0" distL="114300" distR="114300" simplePos="0" relativeHeight="251660288" behindDoc="0" locked="0" layoutInCell="1" allowOverlap="1">
                      <wp:simplePos x="0" y="0"/>
                      <wp:positionH relativeFrom="column">
                        <wp:posOffset>-2540</wp:posOffset>
                      </wp:positionH>
                      <wp:positionV relativeFrom="paragraph">
                        <wp:posOffset>95885</wp:posOffset>
                      </wp:positionV>
                      <wp:extent cx="904240" cy="10160"/>
                      <wp:effectExtent l="0" t="0" r="0" b="0"/>
                      <wp:wrapNone/>
                      <wp:docPr id="19" name="直接连接符 19"/>
                      <wp:cNvGraphicFramePr/>
                      <a:graphic xmlns:a="http://schemas.openxmlformats.org/drawingml/2006/main">
                        <a:graphicData uri="http://schemas.microsoft.com/office/word/2010/wordprocessingShape">
                          <wps:wsp>
                            <wps:cNvCnPr/>
                            <wps:spPr>
                              <a:xfrm flipV="1">
                                <a:off x="0" y="0"/>
                                <a:ext cx="904240" cy="101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0.2pt;margin-top:7.55pt;height:0.8pt;width:71.2pt;z-index:251660288;mso-width-relative:page;mso-height-relative:page;" filled="f" stroked="t" coordsize="21600,21600" o:gfxdata="UEsDBAoAAAAAAIdO4kAAAAAAAAAAAAAAAAAEAAAAZHJzL1BLAwQUAAAACACHTuJAzumiENUAAAAH&#10;AQAADwAAAGRycy9kb3ducmV2LnhtbE2PP0/DMBDFdyS+g3VIbK3j0D8Q4nRAYmRoYKCbG1/jQHyO&#10;YjctfHquE93u7j29+71yc/a9mHCMXSANap6BQGqC7ajV8PH+OnsEEZMha/pAqOEHI2yq25vSFDac&#10;aItTnVrBIRQLo8GlNBRSxsahN3EeBiTWDmH0JvE6ttKO5sThvpd5lq2kNx3xB2cGfHHYfNdHr6FW&#10;CuXu4Sl9vR0+f9Ny59b5tNX6/k5lzyASntO/GS74jA4VM+3DkWwUvYbZgo18XioQF3mRc7U9D6s1&#10;yKqU1/zVH1BLAwQUAAAACACHTuJAFFC3eO4BAADBAwAADgAAAGRycy9lMm9Eb2MueG1srVO9jhMx&#10;EO6ReAfLPdlNdJzuVtlccdHRIIjET+947V1L/tOML5u8BC+ARAcVJT1vw/EYjL0hHEdzBVtY9sz4&#10;G3/ffLu82jvLdgrQBN/y+azmTHkZOuP7lr97e/PsgjNMwnfCBq9aflDIr1ZPnyzH2KhFGILtFDAC&#10;8diMseVDSrGpKpSDcgJnISpPSR3AiURH6KsOxEjozlaLuj6vxgBdhCAVIkXXU5IfEeExgEFrI9U6&#10;yFunfJpQQVmRiBIOJiJflddqrWR6rTWqxGzLiWkqKzWh/Tav1Wopmh5EHIw8PkE85gkPODlhPDU9&#10;Qa1FEuwWzD9QzkgIGHSayeCqiUhRhFjM6wfavBlEVIULSY3xJDr+P1j5arcBZjpywiVnXjia+N3H&#10;bz8+fP75/ROtd1+/MMqQTGPEhqqv/QaOJ4wbyJz3GhzT1sT3hFJUIF5sX0Q+nERW+8QkBS/rs8UZ&#10;yS8pNa/n52UG1YSS0SJgeqGCY3nTcmt8lkA0YvcSE3Wm0t8lOezDjbG2jNF6NmYe9fMML8ibmjxB&#10;WxeJH/qeM2F7Mr1MUCAxWNPl6xkIod9eW2A7ka1Svkyb2v1VlnuvBQ5TXUlNJnIm0X9hjWv5xf3b&#10;1hNIFm+SK++2oTsUFUucJlvaHF2YrXP/XG7/+fNW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O&#10;6aIQ1QAAAAcBAAAPAAAAAAAAAAEAIAAAACIAAABkcnMvZG93bnJldi54bWxQSwECFAAUAAAACACH&#10;TuJAFFC3eO4BAADBAwAADgAAAAAAAAABACAAAAAkAQAAZHJzL2Uyb0RvYy54bWxQSwUGAAAAAAYA&#10;BgBZAQAAhAUAAAAA&#10;">
                      <v:fill on="f" focussize="0,0"/>
                      <v:stroke weight="1.5pt" color="#000000 [3200]" miterlimit="8" joinstyle="miter"/>
                      <v:imagedata o:title=""/>
                      <o:lock v:ext="edit" aspectratio="f"/>
                    </v:line>
                  </w:pict>
                </mc:Fallback>
              </mc:AlternateContent>
            </w:r>
          </w:p>
        </w:tc>
        <w:tc>
          <w:tcPr>
            <w:tcW w:w="1587" w:type="dxa"/>
            <w:vAlign w:val="center"/>
          </w:tcPr>
          <w:p w14:paraId="083E7E41">
            <w:pPr>
              <w:spacing w:line="240" w:lineRule="auto"/>
              <w:jc w:val="center"/>
              <w:rPr>
                <w:sz w:val="21"/>
                <w:szCs w:val="21"/>
                <w:highlight w:val="yellow"/>
              </w:rPr>
            </w:pPr>
          </w:p>
        </w:tc>
        <w:tc>
          <w:tcPr>
            <w:tcW w:w="911" w:type="dxa"/>
            <w:vAlign w:val="center"/>
          </w:tcPr>
          <w:p w14:paraId="448FD30F">
            <w:pPr>
              <w:spacing w:line="240" w:lineRule="auto"/>
              <w:jc w:val="center"/>
              <w:rPr>
                <w:sz w:val="21"/>
                <w:szCs w:val="21"/>
                <w:highlight w:val="yellow"/>
              </w:rPr>
            </w:pPr>
          </w:p>
        </w:tc>
      </w:tr>
      <w:tr w14:paraId="77721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739" w:type="dxa"/>
            <w:vAlign w:val="center"/>
          </w:tcPr>
          <w:p w14:paraId="5EEE52E9">
            <w:pPr>
              <w:spacing w:line="240" w:lineRule="auto"/>
              <w:ind w:firstLine="0"/>
              <w:jc w:val="center"/>
              <w:rPr>
                <w:rFonts w:hint="eastAsia" w:eastAsiaTheme="minorEastAsia"/>
                <w:sz w:val="21"/>
                <w:szCs w:val="21"/>
                <w:highlight w:val="none"/>
                <w:lang w:val="en-US" w:eastAsia="zh-CN"/>
              </w:rPr>
            </w:pPr>
            <w:r>
              <w:rPr>
                <w:rFonts w:hint="eastAsia"/>
                <w:sz w:val="21"/>
                <w:szCs w:val="21"/>
                <w:highlight w:val="none"/>
                <w:lang w:val="en-US" w:eastAsia="zh-CN"/>
              </w:rPr>
              <w:t>3</w:t>
            </w:r>
          </w:p>
        </w:tc>
        <w:tc>
          <w:tcPr>
            <w:tcW w:w="3189" w:type="dxa"/>
            <w:vAlign w:val="center"/>
          </w:tcPr>
          <w:p w14:paraId="346F971D">
            <w:pPr>
              <w:spacing w:line="240" w:lineRule="auto"/>
              <w:ind w:firstLine="0"/>
              <w:jc w:val="center"/>
              <w:rPr>
                <w:rFonts w:hint="eastAsia"/>
                <w:sz w:val="21"/>
                <w:szCs w:val="21"/>
                <w:highlight w:val="none"/>
                <w:lang w:eastAsia="zh-CN"/>
              </w:rPr>
            </w:pPr>
            <w:r>
              <w:rPr>
                <w:rFonts w:hint="eastAsia" w:ascii="Arial" w:hAnsi="宋体" w:cs="Arial"/>
                <w:kern w:val="0"/>
                <w:sz w:val="24"/>
                <w:lang w:val="en-US" w:eastAsia="zh-CN"/>
              </w:rPr>
              <w:t>护坡墙（介梯步道）、排水沟</w:t>
            </w:r>
          </w:p>
        </w:tc>
        <w:tc>
          <w:tcPr>
            <w:tcW w:w="980" w:type="dxa"/>
            <w:vAlign w:val="center"/>
          </w:tcPr>
          <w:p w14:paraId="7A0B5B8D">
            <w:pPr>
              <w:spacing w:line="240" w:lineRule="auto"/>
              <w:ind w:firstLine="0"/>
              <w:jc w:val="center"/>
              <w:rPr>
                <w:sz w:val="21"/>
                <w:szCs w:val="21"/>
                <w:highlight w:val="yellow"/>
              </w:rPr>
            </w:pPr>
          </w:p>
        </w:tc>
        <w:tc>
          <w:tcPr>
            <w:tcW w:w="1440" w:type="dxa"/>
            <w:vAlign w:val="center"/>
          </w:tcPr>
          <w:p w14:paraId="66B07C54">
            <w:pPr>
              <w:spacing w:line="240" w:lineRule="auto"/>
              <w:jc w:val="center"/>
              <w:rPr>
                <w:sz w:val="21"/>
                <w:highlight w:val="yellow"/>
              </w:rPr>
            </w:pPr>
            <w:r>
              <w:rPr>
                <w:sz w:val="21"/>
                <w:highlight w:val="yellow"/>
              </w:rPr>
              <mc:AlternateContent>
                <mc:Choice Requires="wps">
                  <w:drawing>
                    <wp:anchor distT="0" distB="0" distL="114300" distR="114300" simplePos="0" relativeHeight="251672576" behindDoc="0" locked="0" layoutInCell="1" allowOverlap="1">
                      <wp:simplePos x="0" y="0"/>
                      <wp:positionH relativeFrom="column">
                        <wp:posOffset>906145</wp:posOffset>
                      </wp:positionH>
                      <wp:positionV relativeFrom="paragraph">
                        <wp:posOffset>99695</wp:posOffset>
                      </wp:positionV>
                      <wp:extent cx="460375" cy="5715"/>
                      <wp:effectExtent l="0" t="0" r="0" b="0"/>
                      <wp:wrapNone/>
                      <wp:docPr id="15" name="直接连接符 15"/>
                      <wp:cNvGraphicFramePr/>
                      <a:graphic xmlns:a="http://schemas.openxmlformats.org/drawingml/2006/main">
                        <a:graphicData uri="http://schemas.microsoft.com/office/word/2010/wordprocessingShape">
                          <wps:wsp>
                            <wps:cNvCnPr/>
                            <wps:spPr>
                              <a:xfrm flipV="1">
                                <a:off x="0" y="0"/>
                                <a:ext cx="460375" cy="57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y;margin-left:71.35pt;margin-top:7.85pt;height:0.45pt;width:36.25pt;z-index:251672576;mso-width-relative:page;mso-height-relative:page;" filled="f" stroked="t" coordsize="21600,21600" o:gfxdata="UEsDBAoAAAAAAIdO4kAAAAAAAAAAAAAAAAAEAAAAZHJzL1BLAwQUAAAACACHTuJAhmPtbtYAAAAJ&#10;AQAADwAAAGRycy9kb3ducmV2LnhtbE2PMVPDMAyFd+74Dz5xx0YdB5JCiNOBO0aGBga6ubEaB2I5&#10;F7tp4dcjJpikJ717+lRvzn4UC85xCKRBrTIQSF2wA/Ua3l6fb+5BxGTImjEQavjCCJvm8qI2lQ0n&#10;2uLSpl5wCMXKaHApTZWUsXPoTVyFCYl3hzB7k1jOvbSzOXG4H2WeZaX0ZiC+4MyETw67z/boNbRK&#10;odzdPqSPl8P7dyp2bp0vW62vr1T2CCLhOf2Z4Ref0aFhpn04ko1iZH2Xr9nKTcGVDbkqchB7HpQl&#10;yKaW/z9ofgBQSwMEFAAAAAgAh07iQNc65+buAQAAwAMAAA4AAABkcnMvZTJvRG9jLnhtbK1TvW4U&#10;MRDukXgHyz23m8AlYXV7KXIKDYKT+OnnvPauJf/J49zevQQvgEQHFSU9b0N4DMbe4wihScEW1nhm&#10;/M1838wuLnfWsK2MqL1r+cms5kw64Tvt+pa/e3v95IIzTOA6MN7Jlu8l8svl40eLMTTy1A/edDIy&#10;AnHYjKHlQ0qhqSoUg7SAMx+ko6Dy0UKia+yrLsJI6NZUp3V9Vo0+diF6IRHJu5qC/IAYHwLoldJC&#10;rry4sdKlCTVKA4ko4aAD8mXpVikp0mulUCZmWk5MUzmpCNmbfFbLBTR9hDBocWgBHtLCPU4WtKOi&#10;R6gVJGA3Uf8DZbWIHr1KM+FtNREpihCLk/qeNm8GCLJwIakxHEXH/wcrXm3XkemONmHOmQNLE7/9&#10;+O3Hh88/v3+i8/brF0YRkmkM2FD2lVvHww3DOmbOOxUtU0aH94RSVCBebFdE3h9FlrvEBDmfndVP&#10;z6mWoND8fMKuJpAMFiKmF9Jblo2WG+2yAtDA9iUmKkypv1Oy2/lrbUyZonFspAae13MargBaTUUr&#10;QaYNRA9dzxmYnnZepFgg0Rvd5ecZCGO/uTKRbSFvSvkyayr3V1quvQIcprwSmnbI6kS/hdG25Rd3&#10;XxtHIFm7Sa1sbXy3LyIWPw22lDksYd6cu/fy+s+Pt/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mPtbtYAAAAJAQAADwAAAAAAAAABACAAAAAiAAAAZHJzL2Rvd25yZXYueG1sUEsBAhQAFAAAAAgA&#10;h07iQNc65+buAQAAwAMAAA4AAAAAAAAAAQAgAAAAJQEAAGRycy9lMm9Eb2MueG1sUEsFBgAAAAAG&#10;AAYAWQEAAIUFAAAAAA==&#10;">
                      <v:fill on="f" focussize="0,0"/>
                      <v:stroke weight="1.5pt" color="#000000 [3200]" miterlimit="8" joinstyle="miter"/>
                      <v:imagedata o:title=""/>
                      <o:lock v:ext="edit" aspectratio="f"/>
                    </v:line>
                  </w:pict>
                </mc:Fallback>
              </mc:AlternateContent>
            </w:r>
          </w:p>
        </w:tc>
        <w:tc>
          <w:tcPr>
            <w:tcW w:w="1587" w:type="dxa"/>
            <w:vAlign w:val="center"/>
          </w:tcPr>
          <w:p w14:paraId="249E2A29">
            <w:pPr>
              <w:spacing w:line="240" w:lineRule="auto"/>
              <w:jc w:val="center"/>
              <w:rPr>
                <w:sz w:val="21"/>
                <w:szCs w:val="21"/>
                <w:highlight w:val="yellow"/>
              </w:rPr>
            </w:pPr>
          </w:p>
        </w:tc>
        <w:tc>
          <w:tcPr>
            <w:tcW w:w="911" w:type="dxa"/>
            <w:vAlign w:val="center"/>
          </w:tcPr>
          <w:p w14:paraId="21478C98">
            <w:pPr>
              <w:spacing w:line="240" w:lineRule="auto"/>
              <w:jc w:val="center"/>
              <w:rPr>
                <w:sz w:val="21"/>
                <w:szCs w:val="21"/>
                <w:highlight w:val="yellow"/>
              </w:rPr>
            </w:pPr>
          </w:p>
        </w:tc>
      </w:tr>
      <w:tr w14:paraId="2730A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70" w:hRule="atLeast"/>
          <w:jc w:val="center"/>
        </w:trPr>
        <w:tc>
          <w:tcPr>
            <w:tcW w:w="739" w:type="dxa"/>
            <w:vAlign w:val="center"/>
          </w:tcPr>
          <w:p w14:paraId="08E9A48F">
            <w:pPr>
              <w:spacing w:line="240" w:lineRule="auto"/>
              <w:ind w:firstLine="0"/>
              <w:jc w:val="center"/>
              <w:rPr>
                <w:rFonts w:hint="eastAsia" w:eastAsiaTheme="minorEastAsia"/>
                <w:sz w:val="21"/>
                <w:szCs w:val="21"/>
                <w:highlight w:val="none"/>
                <w:lang w:eastAsia="zh-CN"/>
              </w:rPr>
            </w:pPr>
            <w:r>
              <w:rPr>
                <w:rFonts w:hint="eastAsia"/>
                <w:sz w:val="21"/>
                <w:szCs w:val="21"/>
                <w:highlight w:val="none"/>
                <w:lang w:val="en-US" w:eastAsia="zh-CN"/>
              </w:rPr>
              <w:t>4</w:t>
            </w:r>
          </w:p>
        </w:tc>
        <w:tc>
          <w:tcPr>
            <w:tcW w:w="3189" w:type="dxa"/>
            <w:vAlign w:val="center"/>
          </w:tcPr>
          <w:p w14:paraId="71040124">
            <w:pPr>
              <w:spacing w:line="240" w:lineRule="auto"/>
              <w:ind w:firstLine="0"/>
              <w:jc w:val="center"/>
              <w:rPr>
                <w:rFonts w:hint="eastAsia" w:eastAsiaTheme="minorEastAsia"/>
                <w:sz w:val="21"/>
                <w:szCs w:val="21"/>
                <w:highlight w:val="none"/>
                <w:lang w:eastAsia="zh-CN"/>
              </w:rPr>
            </w:pPr>
            <w:r>
              <w:rPr>
                <w:rFonts w:hint="eastAsia" w:ascii="Arial" w:hAnsi="宋体" w:cs="Arial"/>
                <w:kern w:val="0"/>
                <w:sz w:val="24"/>
                <w:lang w:val="zh-CN"/>
              </w:rPr>
              <w:t>边坡复绿</w:t>
            </w:r>
          </w:p>
        </w:tc>
        <w:tc>
          <w:tcPr>
            <w:tcW w:w="980" w:type="dxa"/>
            <w:vAlign w:val="center"/>
          </w:tcPr>
          <w:p w14:paraId="333E6FA4">
            <w:pPr>
              <w:spacing w:line="240" w:lineRule="auto"/>
              <w:jc w:val="center"/>
              <w:rPr>
                <w:sz w:val="21"/>
                <w:szCs w:val="21"/>
                <w:highlight w:val="yellow"/>
              </w:rPr>
            </w:pPr>
          </w:p>
        </w:tc>
        <w:tc>
          <w:tcPr>
            <w:tcW w:w="1440" w:type="dxa"/>
            <w:vAlign w:val="center"/>
          </w:tcPr>
          <w:p w14:paraId="11E5AC1A">
            <w:pPr>
              <w:spacing w:line="240" w:lineRule="auto"/>
              <w:ind w:firstLine="0"/>
              <w:jc w:val="center"/>
              <w:rPr>
                <w:sz w:val="21"/>
                <w:szCs w:val="21"/>
                <w:highlight w:val="yellow"/>
              </w:rPr>
            </w:pPr>
          </w:p>
        </w:tc>
        <w:tc>
          <w:tcPr>
            <w:tcW w:w="1587" w:type="dxa"/>
            <w:vAlign w:val="center"/>
          </w:tcPr>
          <w:p w14:paraId="2F797917">
            <w:pPr>
              <w:spacing w:line="240" w:lineRule="auto"/>
              <w:jc w:val="center"/>
              <w:rPr>
                <w:sz w:val="21"/>
                <w:szCs w:val="21"/>
                <w:highlight w:val="yellow"/>
              </w:rPr>
            </w:pPr>
            <w:r>
              <w:rPr>
                <w:sz w:val="21"/>
                <w:highlight w:val="yellow"/>
              </w:rPr>
              <mc:AlternateContent>
                <mc:Choice Requires="wps">
                  <w:drawing>
                    <wp:anchor distT="0" distB="0" distL="114300" distR="114300" simplePos="0" relativeHeight="251661312" behindDoc="0" locked="0" layoutInCell="1" allowOverlap="1">
                      <wp:simplePos x="0" y="0"/>
                      <wp:positionH relativeFrom="column">
                        <wp:posOffset>-14605</wp:posOffset>
                      </wp:positionH>
                      <wp:positionV relativeFrom="paragraph">
                        <wp:posOffset>114300</wp:posOffset>
                      </wp:positionV>
                      <wp:extent cx="1028700" cy="0"/>
                      <wp:effectExtent l="0" t="9525" r="0" b="9525"/>
                      <wp:wrapNone/>
                      <wp:docPr id="28" name="直接连接符 28"/>
                      <wp:cNvGraphicFramePr/>
                      <a:graphic xmlns:a="http://schemas.openxmlformats.org/drawingml/2006/main">
                        <a:graphicData uri="http://schemas.microsoft.com/office/word/2010/wordprocessingShape">
                          <wps:wsp>
                            <wps:cNvCnPr/>
                            <wps:spPr>
                              <a:xfrm>
                                <a:off x="0" y="0"/>
                                <a:ext cx="10287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15pt;margin-top:9pt;height:0pt;width:81pt;z-index:251661312;mso-width-relative:page;mso-height-relative:page;" filled="f" stroked="t" coordsize="21600,21600" o:gfxdata="UEsDBAoAAAAAAIdO4kAAAAAAAAAAAAAAAAAEAAAAZHJzL1BLAwQUAAAACACHTuJAhsGlINcAAAAI&#10;AQAADwAAAGRycy9kb3ducmV2LnhtbE2PzW7CMBCE75V4B2srcQMbUNuQxkFVJYQqWqmBHno08ZJE&#10;xOsoNn9v30U9tMedGc1+ky0urhUn7EPjScNkrEAgld42VGn42i5HCYgQDVnTekINVwywyAd3mUmt&#10;P1OBp02sBJdQSI2GOsYulTKUNToTxr5DYm/ve2cin30lbW/OXO5aOVXqUTrTEH+oTYevNZaHzdFp&#10;mK0/tkX8TGhZ7OfvK//ynbwpr/XwfqKeQUS8xL8w3PAZHXJm2vkj2SBaDaPpjJOsJzzp5j/Mn0Ds&#10;fgWZZ/L/gPwHUEsDBBQAAAAIAIdO4kBtNQmL4gEAALQDAAAOAAAAZHJzL2Uyb0RvYy54bWytU0uO&#10;EzEQ3SNxB8t70p1IQGilM4uJhg2CSMABKm6725J/cnnSySW4ABI7WLFkz20YjkHZnckMw2YW9MJd&#10;rs8rv+fy6uJgDdvLiNq7ls9nNWfSCd9p17f844erZ0vOMIHrwHgnW36UyC/WT5+sxtDIhR+86WRk&#10;BOKwGUPLh5RCU1UoBmkBZz5IR0Hlo4VE29hXXYSR0K2pFnX9ohp97EL0QiKSdzMF+QkxPgbQK6WF&#10;3HhxbaVLE2qUBhJRwkEH5OtyWqWkSO+UQpmYaTkxTWWlJmTv8lqtV9D0EcKgxekI8JgjPOBkQTtq&#10;eobaQAJ2HfU/UFaL6NGrNBPeVhORogixmNcPtHk/QJCFC0mN4Sw6/j9Y8Xa/jUx3LV/QvTuwdOM3&#10;n3/8+vT1988vtN58/8YoQjKNARvKvnTbeNph2MbM+aCizX9iww5F2uNZWnlITJBzXi+WL2tSXdzG&#10;qrvCEDG9lt6ybLTcaJdZQwP7N5ioGaXepmS381famHJzxrGRwF/VzzM00DgqGgMybSBK6HrOwPQ0&#10;5yLFAone6C6XZyCM/e7SRLaHPB3ly0yp3V9pufcGcJjySmiaG6sTPQWjbcuX96uNI5Cs16RQtna+&#10;Oxbhip8us7Q5DV6elvv7Un332N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bBpSDXAAAACAEA&#10;AA8AAAAAAAAAAQAgAAAAIgAAAGRycy9kb3ducmV2LnhtbFBLAQIUABQAAAAIAIdO4kBtNQmL4gEA&#10;ALQDAAAOAAAAAAAAAAEAIAAAACYBAABkcnMvZTJvRG9jLnhtbFBLBQYAAAAABgAGAFkBAAB6BQAA&#10;AAA=&#10;">
                      <v:fill on="f" focussize="0,0"/>
                      <v:stroke weight="1.5pt" color="#000000 [3200]" miterlimit="8" joinstyle="miter"/>
                      <v:imagedata o:title=""/>
                      <o:lock v:ext="edit" aspectratio="f"/>
                    </v:line>
                  </w:pict>
                </mc:Fallback>
              </mc:AlternateContent>
            </w:r>
          </w:p>
        </w:tc>
        <w:tc>
          <w:tcPr>
            <w:tcW w:w="911" w:type="dxa"/>
            <w:vAlign w:val="center"/>
          </w:tcPr>
          <w:p w14:paraId="23F80A9F">
            <w:pPr>
              <w:spacing w:line="240" w:lineRule="auto"/>
              <w:jc w:val="center"/>
              <w:rPr>
                <w:sz w:val="21"/>
                <w:szCs w:val="21"/>
                <w:highlight w:val="yellow"/>
              </w:rPr>
            </w:pPr>
          </w:p>
        </w:tc>
      </w:tr>
      <w:tr w14:paraId="31F3B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jc w:val="center"/>
        </w:trPr>
        <w:tc>
          <w:tcPr>
            <w:tcW w:w="739" w:type="dxa"/>
            <w:vAlign w:val="center"/>
          </w:tcPr>
          <w:p w14:paraId="41D076CD">
            <w:pPr>
              <w:spacing w:line="240" w:lineRule="auto"/>
              <w:ind w:firstLine="0"/>
              <w:jc w:val="center"/>
              <w:rPr>
                <w:rFonts w:hint="eastAsia" w:eastAsiaTheme="minorEastAsia"/>
                <w:sz w:val="21"/>
                <w:szCs w:val="21"/>
                <w:highlight w:val="none"/>
                <w:lang w:val="en-US" w:eastAsia="zh-CN"/>
              </w:rPr>
            </w:pPr>
            <w:r>
              <w:rPr>
                <w:rFonts w:hint="eastAsia"/>
                <w:sz w:val="21"/>
                <w:szCs w:val="21"/>
                <w:highlight w:val="none"/>
                <w:lang w:val="en-US" w:eastAsia="zh-CN"/>
              </w:rPr>
              <w:t>5</w:t>
            </w:r>
          </w:p>
        </w:tc>
        <w:tc>
          <w:tcPr>
            <w:tcW w:w="3189" w:type="dxa"/>
            <w:vAlign w:val="center"/>
          </w:tcPr>
          <w:p w14:paraId="223579AC">
            <w:pPr>
              <w:spacing w:line="240" w:lineRule="auto"/>
              <w:ind w:firstLine="0"/>
              <w:jc w:val="center"/>
              <w:rPr>
                <w:rFonts w:hint="eastAsia" w:eastAsiaTheme="minorEastAsia"/>
                <w:sz w:val="21"/>
                <w:szCs w:val="21"/>
                <w:highlight w:val="none"/>
                <w:lang w:eastAsia="zh-CN"/>
              </w:rPr>
            </w:pPr>
            <w:r>
              <w:rPr>
                <w:rFonts w:hint="eastAsia" w:ascii="Arial" w:hAnsi="宋体" w:cs="Arial"/>
                <w:kern w:val="0"/>
                <w:sz w:val="24"/>
                <w:lang w:val="zh-CN"/>
              </w:rPr>
              <w:t>平台种植</w:t>
            </w:r>
          </w:p>
        </w:tc>
        <w:tc>
          <w:tcPr>
            <w:tcW w:w="980" w:type="dxa"/>
            <w:vAlign w:val="center"/>
          </w:tcPr>
          <w:p w14:paraId="044028E5">
            <w:pPr>
              <w:spacing w:line="240" w:lineRule="auto"/>
              <w:jc w:val="center"/>
              <w:rPr>
                <w:sz w:val="21"/>
                <w:szCs w:val="21"/>
                <w:highlight w:val="yellow"/>
              </w:rPr>
            </w:pPr>
          </w:p>
        </w:tc>
        <w:tc>
          <w:tcPr>
            <w:tcW w:w="1440" w:type="dxa"/>
            <w:vAlign w:val="center"/>
          </w:tcPr>
          <w:p w14:paraId="5201E989">
            <w:pPr>
              <w:spacing w:line="240" w:lineRule="auto"/>
              <w:ind w:firstLine="0"/>
              <w:jc w:val="center"/>
              <w:rPr>
                <w:sz w:val="21"/>
                <w:szCs w:val="21"/>
                <w:highlight w:val="yellow"/>
              </w:rPr>
            </w:pPr>
          </w:p>
        </w:tc>
        <w:tc>
          <w:tcPr>
            <w:tcW w:w="1587" w:type="dxa"/>
            <w:vAlign w:val="center"/>
          </w:tcPr>
          <w:p w14:paraId="5E1EC9E2">
            <w:pPr>
              <w:spacing w:line="240" w:lineRule="auto"/>
              <w:jc w:val="center"/>
              <w:rPr>
                <w:sz w:val="21"/>
                <w:szCs w:val="21"/>
                <w:highlight w:val="yellow"/>
              </w:rPr>
            </w:pPr>
          </w:p>
        </w:tc>
        <w:tc>
          <w:tcPr>
            <w:tcW w:w="911" w:type="dxa"/>
            <w:vAlign w:val="center"/>
          </w:tcPr>
          <w:p w14:paraId="0E38CC5B">
            <w:pPr>
              <w:spacing w:line="240" w:lineRule="auto"/>
              <w:jc w:val="center"/>
              <w:rPr>
                <w:sz w:val="21"/>
                <w:highlight w:val="yellow"/>
              </w:rPr>
            </w:pPr>
            <w:r>
              <w:rPr>
                <w:sz w:val="21"/>
                <w:highlight w:val="yellow"/>
              </w:rPr>
              <mc:AlternateContent>
                <mc:Choice Requires="wps">
                  <w:drawing>
                    <wp:anchor distT="0" distB="0" distL="114300" distR="114300" simplePos="0" relativeHeight="251662336" behindDoc="0" locked="0" layoutInCell="1" allowOverlap="1">
                      <wp:simplePos x="0" y="0"/>
                      <wp:positionH relativeFrom="column">
                        <wp:posOffset>-3175</wp:posOffset>
                      </wp:positionH>
                      <wp:positionV relativeFrom="paragraph">
                        <wp:posOffset>81280</wp:posOffset>
                      </wp:positionV>
                      <wp:extent cx="600075" cy="9525"/>
                      <wp:effectExtent l="0" t="0" r="0" b="0"/>
                      <wp:wrapNone/>
                      <wp:docPr id="20" name="直接连接符 20"/>
                      <wp:cNvGraphicFramePr/>
                      <a:graphic xmlns:a="http://schemas.openxmlformats.org/drawingml/2006/main">
                        <a:graphicData uri="http://schemas.microsoft.com/office/word/2010/wordprocessingShape">
                          <wps:wsp>
                            <wps:cNvCnPr/>
                            <wps:spPr>
                              <a:xfrm flipH="1" flipV="1">
                                <a:off x="0" y="0"/>
                                <a:ext cx="600075" cy="95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flip:x y;margin-left:-0.25pt;margin-top:6.4pt;height:0.75pt;width:47.25pt;z-index:251662336;mso-width-relative:page;mso-height-relative:page;" filled="f" stroked="t" coordsize="21600,21600" o:gfxdata="UEsDBAoAAAAAAIdO4kAAAAAAAAAAAAAAAAAEAAAAZHJzL1BLAwQUAAAACACHTuJAR5WIVtUAAAAG&#10;AQAADwAAAGRycy9kb3ducmV2LnhtbE2PwU7DMBBE70j8g7VI3FqnJVAa4vQA4oIKUgMf4MZLbDVe&#10;p7HbBL6e5QTH2RnNvik3k+/EGYfoAilYzDMQSE0wjloFH+/Ps3sQMWkyuguECr4wwqa6vCh1YcJI&#10;OzzXqRVcQrHQCmxKfSFlbCx6HeehR2LvMwxeJ5ZDK82gRy73nVxm2Z302hF/sLrHR4vNoT55Bced&#10;Oxyf3Pj69r2uV/lqq7d2elHq+mqRPYBIOKW/MPziMzpUzLQPJzJRdApmtxzk85IHsL3OedmedX4D&#10;sirlf/zqB1BLAwQUAAAACACHTuJAQBabUfMBAADKAwAADgAAAGRycy9lMm9Eb2MueG1srVO9bhQx&#10;EO6ReAfLPbebky4kq9tLkVOgQBCJn37Oa+9a8p88zu3dS/ACSHRQUdLzNgmPwdh7HCE0KdjCGs/P&#10;N/N9O15e7KxhWxlRe9fyk1nNmXTCd9r1LX//7urZGWeYwHVgvJMt30vkF6unT5ZjaOTcD950MjIC&#10;cdiMoeVDSqGpKhSDtIAzH6SjoPLRQqJr7Ksuwkjo1lTzuj6tRh+7EL2QiORdT0F+QIyPAfRKaSHX&#10;XtxY6dKEGqWBRJRw0AH5qkyrlBTpjVIoEzMtJ6apnNSE7E0+q9USmj5CGLQ4jACPGeEBJwvaUdMj&#10;1BoSsJuo/4GyWkSPXqWZ8LaaiBRFiMVJ/UCbtwMEWbiQ1BiOouP/gxWvt9eR6a7lc5LEgaU/fvfp&#10;++3HLz9/fKbz7ttXRhGSaQzYUPalu46HG4brmDnvVLRMGR1e0j7xYn3IVo4RQ7Yrcu+PcstdYoKc&#10;p3VdP19wJih0vpgvcpdqgsulIWJ6Ib1l2Wi50S5rAQ1sX2GaUn+nZLfzV9oY8kNjHBtpgPN6QZwE&#10;0JIqWg4ybSCi6HrOwPS0/SLFAone6C6X52qM/ebSRLaFvDPlO0z2V1ruvQYcprwSymnQWJ3ogRht&#10;W352v9o4opdVnHTL1sZ3+yJn8dMvLgIc1jHv0P17qf7zBFe/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eViFbVAAAABgEAAA8AAAAAAAAAAQAgAAAAIgAAAGRycy9kb3ducmV2LnhtbFBLAQIUABQA&#10;AAAIAIdO4kBAFptR8wEAAMoDAAAOAAAAAAAAAAEAIAAAACQBAABkcnMvZTJvRG9jLnhtbFBLBQYA&#10;AAAABgAGAFkBAACJBQAAAAA=&#10;">
                      <v:fill on="f" focussize="0,0"/>
                      <v:stroke weight="1.5pt" color="#000000 [3200]" miterlimit="8" joinstyle="miter"/>
                      <v:imagedata o:title=""/>
                      <o:lock v:ext="edit" aspectratio="f"/>
                    </v:line>
                  </w:pict>
                </mc:Fallback>
              </mc:AlternateContent>
            </w:r>
          </w:p>
        </w:tc>
      </w:tr>
    </w:tbl>
    <w:p w14:paraId="0088B8B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3448B40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59D8AE9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4D7542E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1BE8CF0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78AAFFC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0034976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090489F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asciiTheme="minorHAnsi" w:hAnsiTheme="minorHAnsi" w:eastAsiaTheme="minorEastAsia" w:cstheme="minorBidi"/>
          <w:b/>
          <w:bCs/>
          <w:kern w:val="44"/>
          <w:sz w:val="36"/>
          <w:szCs w:val="44"/>
          <w:lang w:val="en-US" w:eastAsia="zh-CN" w:bidi="ar-SA"/>
        </w:rPr>
      </w:pPr>
    </w:p>
    <w:p w14:paraId="0B3F5DB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eastAsia"/>
        </w:rPr>
      </w:pPr>
      <w:bookmarkStart w:id="133" w:name="_Toc13251"/>
      <w:r>
        <w:rPr>
          <w:rFonts w:hint="eastAsia" w:asciiTheme="minorHAnsi" w:hAnsiTheme="minorHAnsi" w:eastAsiaTheme="minorEastAsia" w:cstheme="minorBidi"/>
          <w:b/>
          <w:bCs/>
          <w:kern w:val="44"/>
          <w:sz w:val="36"/>
          <w:szCs w:val="44"/>
          <w:lang w:val="en-US" w:eastAsia="zh-CN" w:bidi="ar-SA"/>
        </w:rPr>
        <w:t>第</w:t>
      </w:r>
      <w:r>
        <w:rPr>
          <w:rFonts w:hint="eastAsia" w:cstheme="minorBidi"/>
          <w:b/>
          <w:bCs/>
          <w:kern w:val="44"/>
          <w:sz w:val="36"/>
          <w:szCs w:val="44"/>
          <w:lang w:val="en-US" w:eastAsia="zh-CN" w:bidi="ar-SA"/>
        </w:rPr>
        <w:t>四</w:t>
      </w:r>
      <w:r>
        <w:rPr>
          <w:rFonts w:hint="eastAsia" w:asciiTheme="minorHAnsi" w:hAnsiTheme="minorHAnsi" w:eastAsiaTheme="minorEastAsia" w:cstheme="minorBidi"/>
          <w:b/>
          <w:bCs/>
          <w:kern w:val="44"/>
          <w:sz w:val="36"/>
          <w:szCs w:val="44"/>
          <w:lang w:val="en-US" w:eastAsia="zh-CN" w:bidi="ar-SA"/>
        </w:rPr>
        <w:t>章 工程</w:t>
      </w:r>
      <w:r>
        <w:rPr>
          <w:rFonts w:hint="eastAsia" w:cstheme="minorBidi"/>
          <w:b/>
          <w:bCs/>
          <w:kern w:val="44"/>
          <w:sz w:val="36"/>
          <w:szCs w:val="44"/>
          <w:lang w:val="en-US" w:eastAsia="zh-CN" w:bidi="ar-SA"/>
        </w:rPr>
        <w:t>量统计及造价估算</w:t>
      </w:r>
      <w:bookmarkEnd w:id="133"/>
    </w:p>
    <w:p w14:paraId="48CA0E4D">
      <w:pPr>
        <w:pStyle w:val="3"/>
        <w:bidi w:val="0"/>
        <w:rPr>
          <w:rFonts w:hint="eastAsia"/>
          <w:lang w:val="en-US" w:eastAsia="zh-CN"/>
        </w:rPr>
      </w:pPr>
      <w:bookmarkStart w:id="134" w:name="_Toc415669375"/>
      <w:bookmarkStart w:id="135" w:name="_Toc1732"/>
      <w:r>
        <w:rPr>
          <w:rFonts w:hint="eastAsia"/>
          <w:lang w:val="en-US" w:eastAsia="zh-CN"/>
        </w:rPr>
        <w:t>4.1编制</w:t>
      </w:r>
      <w:bookmarkEnd w:id="134"/>
      <w:r>
        <w:rPr>
          <w:rFonts w:hint="eastAsia"/>
          <w:lang w:val="en-US" w:eastAsia="zh-CN"/>
        </w:rPr>
        <w:t>说明</w:t>
      </w:r>
      <w:bookmarkEnd w:id="135"/>
    </w:p>
    <w:p w14:paraId="0D6871C5">
      <w:pPr>
        <w:rPr>
          <w:sz w:val="24"/>
          <w:highlight w:val="none"/>
        </w:rPr>
      </w:pPr>
      <w:r>
        <w:rPr>
          <w:rFonts w:hint="eastAsia"/>
          <w:sz w:val="24"/>
          <w:highlight w:val="none"/>
          <w:lang w:eastAsia="zh-CN"/>
        </w:rPr>
        <w:t>本次工程造价估算依据主要为当期市场定价</w:t>
      </w:r>
      <w:r>
        <w:rPr>
          <w:sz w:val="24"/>
          <w:highlight w:val="none"/>
        </w:rPr>
        <w:t>。</w:t>
      </w:r>
    </w:p>
    <w:p w14:paraId="6AAEC18F">
      <w:pPr>
        <w:pStyle w:val="3"/>
        <w:bidi w:val="0"/>
        <w:rPr>
          <w:rFonts w:hint="eastAsia"/>
          <w:lang w:val="en-US" w:eastAsia="zh-CN"/>
        </w:rPr>
      </w:pPr>
      <w:bookmarkStart w:id="136" w:name="_Toc3522"/>
      <w:r>
        <w:rPr>
          <w:rFonts w:hint="eastAsia"/>
          <w:lang w:val="en-US" w:eastAsia="zh-CN"/>
        </w:rPr>
        <w:t>4.2工程量与工程造价估算</w:t>
      </w:r>
      <w:bookmarkEnd w:id="136"/>
    </w:p>
    <w:p w14:paraId="6FB5DA00">
      <w:pPr>
        <w:keepNext w:val="0"/>
        <w:keepLines w:val="0"/>
        <w:pageBreakBefore w:val="0"/>
        <w:widowControl w:val="0"/>
        <w:kinsoku/>
        <w:wordWrap/>
        <w:overflowPunct/>
        <w:topLinePunct w:val="0"/>
        <w:autoSpaceDE/>
        <w:autoSpaceDN/>
        <w:bidi w:val="0"/>
        <w:adjustRightInd/>
        <w:snapToGrid/>
        <w:ind w:firstLine="567"/>
        <w:jc w:val="left"/>
        <w:textAlignment w:val="auto"/>
        <w:rPr>
          <w:rFonts w:hint="eastAsia" w:ascii="Arial" w:hAnsi="宋体" w:cs="Arial"/>
          <w:kern w:val="0"/>
          <w:sz w:val="24"/>
          <w:lang w:val="en-US" w:eastAsia="zh-CN"/>
        </w:rPr>
      </w:pPr>
      <w:r>
        <w:rPr>
          <w:rFonts w:hint="eastAsia" w:ascii="Arial" w:hAnsi="宋体" w:cs="Arial"/>
          <w:kern w:val="0"/>
          <w:sz w:val="24"/>
          <w:lang w:val="zh-CN"/>
        </w:rPr>
        <w:t>施工项目包括：削坡、护坡挡墙（</w:t>
      </w:r>
      <w:r>
        <w:rPr>
          <w:rFonts w:hint="eastAsia" w:ascii="Arial" w:hAnsi="宋体" w:cs="Arial"/>
          <w:kern w:val="0"/>
          <w:sz w:val="24"/>
          <w:lang w:val="en-US" w:eastAsia="zh-CN"/>
        </w:rPr>
        <w:t>阶梯步道）</w:t>
      </w:r>
      <w:r>
        <w:rPr>
          <w:rFonts w:hint="eastAsia" w:ascii="Arial" w:hAnsi="宋体" w:cs="Arial"/>
          <w:kern w:val="0"/>
          <w:sz w:val="24"/>
          <w:lang w:val="zh-CN"/>
        </w:rPr>
        <w:t>、边坡复绿</w:t>
      </w:r>
      <w:r>
        <w:rPr>
          <w:rFonts w:hint="eastAsia" w:ascii="Arial" w:hAnsi="宋体" w:cs="Arial"/>
          <w:kern w:val="0"/>
          <w:sz w:val="24"/>
          <w:lang w:val="en-US" w:eastAsia="zh-CN"/>
        </w:rPr>
        <w:t>、排水沟、绿池及平台种植等，统计工程量及估算费用见表4，工程估算直接造价约55.57万元，工程总造价约80.1</w:t>
      </w:r>
      <w:bookmarkStart w:id="138" w:name="_GoBack"/>
      <w:bookmarkEnd w:id="138"/>
      <w:r>
        <w:rPr>
          <w:rFonts w:hint="eastAsia" w:ascii="Arial" w:hAnsi="宋体" w:cs="Arial"/>
          <w:kern w:val="0"/>
          <w:sz w:val="24"/>
          <w:lang w:val="en-US" w:eastAsia="zh-CN"/>
        </w:rPr>
        <w:t>万元。</w:t>
      </w:r>
    </w:p>
    <w:p w14:paraId="22531FB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Arial" w:hAnsi="宋体" w:cs="Arial"/>
          <w:b/>
          <w:bCs/>
          <w:kern w:val="0"/>
          <w:sz w:val="21"/>
          <w:szCs w:val="21"/>
          <w:lang w:val="en-US" w:eastAsia="zh-CN"/>
        </w:rPr>
      </w:pPr>
      <w:r>
        <w:rPr>
          <w:rFonts w:hint="eastAsia" w:ascii="Arial" w:hAnsi="宋体" w:cs="Arial"/>
          <w:b/>
          <w:bCs/>
          <w:kern w:val="0"/>
          <w:sz w:val="21"/>
          <w:szCs w:val="21"/>
          <w:lang w:val="en-US" w:eastAsia="zh-CN"/>
        </w:rPr>
        <w:t>表4  工程量统计及造价估算表</w:t>
      </w:r>
    </w:p>
    <w:tbl>
      <w:tblPr>
        <w:tblW w:w="974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757"/>
        <w:gridCol w:w="1879"/>
        <w:gridCol w:w="728"/>
        <w:gridCol w:w="720"/>
        <w:gridCol w:w="713"/>
        <w:gridCol w:w="1239"/>
        <w:gridCol w:w="3711"/>
      </w:tblGrid>
      <w:tr w14:paraId="07CEA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3182735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编号</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A0EC3D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工程项目</w:t>
            </w:r>
          </w:p>
        </w:tc>
        <w:tc>
          <w:tcPr>
            <w:tcW w:w="728" w:type="dxa"/>
            <w:tcBorders>
              <w:top w:val="single" w:color="000000" w:sz="4" w:space="0"/>
              <w:left w:val="single" w:color="000000" w:sz="4" w:space="0"/>
              <w:bottom w:val="single" w:color="000000" w:sz="4" w:space="0"/>
              <w:right w:val="single" w:color="000000" w:sz="4" w:space="0"/>
            </w:tcBorders>
            <w:shd w:val="clear"/>
            <w:vAlign w:val="center"/>
          </w:tcPr>
          <w:p w14:paraId="3407D17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单位</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63A57B7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总量</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278CA12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单价</w:t>
            </w:r>
          </w:p>
        </w:tc>
        <w:tc>
          <w:tcPr>
            <w:tcW w:w="1239" w:type="dxa"/>
            <w:tcBorders>
              <w:top w:val="single" w:color="000000" w:sz="4" w:space="0"/>
              <w:left w:val="single" w:color="000000" w:sz="4" w:space="0"/>
              <w:bottom w:val="single" w:color="000000" w:sz="4" w:space="0"/>
              <w:right w:val="single" w:color="000000" w:sz="4" w:space="0"/>
            </w:tcBorders>
            <w:shd w:val="clear"/>
            <w:vAlign w:val="center"/>
          </w:tcPr>
          <w:p w14:paraId="299AA06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合价</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7F5972C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备注</w:t>
            </w:r>
          </w:p>
        </w:tc>
      </w:tr>
      <w:tr w14:paraId="768A99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1E0CF39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一</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44C40BA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削方</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8EA4A72">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0A6305D">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192F4BD1">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CE130E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165272</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608FF344">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r>
      <w:tr w14:paraId="58681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4286B7A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1E1519D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上山挖机路</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AEFA60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E73D13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120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7DF24A9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2E4618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18000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5587BCF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包含砍伐植被</w:t>
            </w:r>
          </w:p>
        </w:tc>
      </w:tr>
      <w:tr w14:paraId="7073D5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F72834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227A480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机挖土方</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3218850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4ED688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3303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352D549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5FEC33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19818</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773D22B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Ⅴ类</w:t>
            </w:r>
          </w:p>
        </w:tc>
      </w:tr>
      <w:tr w14:paraId="585B8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7C2C7E6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375CE6D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机挖岩方</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A7D32D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ADF718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1000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7BBE42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E68037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35000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05F62C5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Ⅲ-Ⅳ类</w:t>
            </w:r>
          </w:p>
        </w:tc>
      </w:tr>
      <w:tr w14:paraId="3DE0F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62F6A2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7343394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外运</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6C03CCA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C31839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4303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D91B22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18</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2387EA5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77454</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4161256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3km，含场地消纳费用</w:t>
            </w:r>
          </w:p>
        </w:tc>
      </w:tr>
      <w:tr w14:paraId="7031AE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5A750A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3691B3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短驳费</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2693E64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717409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3000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7870A3F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C7002E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15000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1CB5603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抛填至屋后，小型挖机潘渣</w:t>
            </w:r>
          </w:p>
        </w:tc>
      </w:tr>
      <w:tr w14:paraId="26049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716466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二</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60368EF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护坡墙</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65BBC7DA">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47D15468">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EF60960">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C9493F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131777.5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7FEC63F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含二次搬运</w:t>
            </w:r>
          </w:p>
        </w:tc>
      </w:tr>
      <w:tr w14:paraId="3F6C9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22C8889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586903A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挖槽</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8187EA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633F6B9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12.5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3EBC87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2EBC16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437.5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9762C9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人工</w:t>
            </w:r>
          </w:p>
        </w:tc>
      </w:tr>
      <w:tr w14:paraId="1D110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1EB097B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6429FB9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C25毛石砼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45976D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15A4AE4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185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186C2D5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123337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101750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5E6ED7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含支模，毛石含量40%，自拌混凝土</w:t>
            </w:r>
          </w:p>
        </w:tc>
      </w:tr>
      <w:tr w14:paraId="5F522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19BBCF9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24C81FF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文化砖饰面</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3238D9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4804BA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300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E92BA2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ACDF37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22500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67FC89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小方砖，10cm*20cm，厚1cm</w:t>
            </w:r>
          </w:p>
        </w:tc>
      </w:tr>
      <w:tr w14:paraId="4E49D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2EE8D0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21C0F25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泄水孔</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1B2ADB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6738FE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62</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1122052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4F9D0F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1550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68489DD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直径10cmPVC管，含辅件</w:t>
            </w:r>
          </w:p>
        </w:tc>
      </w:tr>
      <w:tr w14:paraId="0F5440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5D7A0E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257121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伸缩缝</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16711F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BA5348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19</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AC239B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2A75548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380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21E4860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沥青麻筋</w:t>
            </w:r>
          </w:p>
        </w:tc>
      </w:tr>
      <w:tr w14:paraId="669E9B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E8BE93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BEE569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回填卵砾石</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BB0D99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1C7926C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3501152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80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2C67F62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240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C2C943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外购及回填</w:t>
            </w:r>
          </w:p>
        </w:tc>
      </w:tr>
      <w:tr w14:paraId="1863A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5AEC5B4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2BE25E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双边丝护栏</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1CB036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1048F55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41</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52E254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008EC6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4920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7EF961A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高1.5m，含阶梯步道，以挡墙为基座</w:t>
            </w:r>
          </w:p>
        </w:tc>
      </w:tr>
      <w:tr w14:paraId="3DA1F2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4A550F5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三</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F68BDB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阶梯步道</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8B15937">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6AB4AC4">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47B61122">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1857323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17252.5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C51E7CB">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r>
      <w:tr w14:paraId="7E947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5E4E79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119A70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平整地基</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4D7DD2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CA3AA3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237E36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1023675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A34211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分小台阶开挖</w:t>
            </w:r>
          </w:p>
        </w:tc>
      </w:tr>
      <w:tr w14:paraId="6EF4F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EDEAA2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33B757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C25块石砼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EAE056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0A23A5F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26</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D9768B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61ACCC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14300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2337FBF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墙体，含模板，块石含量40%，自拌混凝土</w:t>
            </w:r>
          </w:p>
        </w:tc>
      </w:tr>
      <w:tr w14:paraId="65070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4F103C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1F44852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15746A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FCFB84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1E2C850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800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E3C61E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2400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24001C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阶梯步，含模板，自拌混凝土</w:t>
            </w:r>
          </w:p>
        </w:tc>
      </w:tr>
      <w:tr w14:paraId="050758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D15AD9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970DEE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泄水孔</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7F70A3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6C20446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5035C6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C64F0D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37.5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7FAEB1C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直径10cmPVC管，含辅件</w:t>
            </w:r>
          </w:p>
        </w:tc>
      </w:tr>
      <w:tr w14:paraId="2AE5AC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00E2834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7D221E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伸缩缝</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285587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1FE8EF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3362651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B4196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90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2391423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沥青麻筋</w:t>
            </w:r>
          </w:p>
        </w:tc>
      </w:tr>
      <w:tr w14:paraId="1BD4F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13073DB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EC8DB8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回填宕渣</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1506A5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9DEF87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35B82B5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3DA9EA4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225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58BBAB8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就近取材</w:t>
            </w:r>
          </w:p>
        </w:tc>
      </w:tr>
      <w:tr w14:paraId="34610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63B4825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四</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957966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绿池、排水沟及路面硬化</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241F71AC">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1868C33E">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3A459AA4">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83EC8D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60778.6</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275BBED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含二次搬运</w:t>
            </w:r>
          </w:p>
        </w:tc>
      </w:tr>
      <w:tr w14:paraId="1590B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7507D22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5B38EA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C25块石砼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ECB246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B7DA3F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36</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170B6BA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560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74801E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20160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632BD9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含模板，块石含量40%，自拌混凝土</w:t>
            </w:r>
          </w:p>
        </w:tc>
      </w:tr>
      <w:tr w14:paraId="4F3C26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06F313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1FCC425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2242853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528568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14.5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6FACEE2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1932F83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9425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9C45BB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排水沟，含模板，自拌混凝土</w:t>
            </w:r>
          </w:p>
        </w:tc>
      </w:tr>
      <w:tr w14:paraId="439FC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29D3E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C718A4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C25砼</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F2BC61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469223F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F9635C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08A6E7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25800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E46A58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路面硬化及涵管盖层，自拌混凝土</w:t>
            </w:r>
          </w:p>
        </w:tc>
      </w:tr>
      <w:tr w14:paraId="24512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7706E62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89F7BD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碎石垫层</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3339711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DE924A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43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1EECD4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76F948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2365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848E25C">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r>
      <w:tr w14:paraId="237643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568322D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2900842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回填壤土</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6B55454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DD3163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130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6E7ACE3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1140EE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1950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97C7A0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就近取材</w:t>
            </w:r>
          </w:p>
        </w:tc>
      </w:tr>
      <w:tr w14:paraId="1FD00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56F1580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569933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回填砂砾石</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E55F3C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3</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4A45A98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35</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92B917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999C1D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525</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F8C5F3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就近取材</w:t>
            </w:r>
          </w:p>
        </w:tc>
      </w:tr>
      <w:tr w14:paraId="56A6BD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4224021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A85A20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泄水孔</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B882E6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FB47E8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24</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8B18E2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25E4B6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480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E76C06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直径5cmPVC管，含辅件</w:t>
            </w:r>
          </w:p>
        </w:tc>
      </w:tr>
      <w:tr w14:paraId="356E1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489954D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8</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7069605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伸缩缝</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58105C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0747E32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3.68</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0F7DDE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20DCAB7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73.6</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1FABEEF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沥青麻筋</w:t>
            </w:r>
          </w:p>
        </w:tc>
      </w:tr>
      <w:tr w14:paraId="155F3D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0BAC8EB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五</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F5217F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厚层基材客土喷播</w:t>
            </w:r>
          </w:p>
        </w:tc>
        <w:tc>
          <w:tcPr>
            <w:tcW w:w="728" w:type="dxa"/>
            <w:tcBorders>
              <w:top w:val="single" w:color="000000" w:sz="4" w:space="0"/>
              <w:left w:val="single" w:color="000000" w:sz="4" w:space="0"/>
              <w:bottom w:val="single" w:color="000000" w:sz="4" w:space="0"/>
              <w:right w:val="single" w:color="000000" w:sz="4" w:space="0"/>
            </w:tcBorders>
            <w:shd w:val="clear"/>
            <w:vAlign w:val="center"/>
          </w:tcPr>
          <w:p w14:paraId="40D5E6EF">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63614848">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0A69BC84">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35E2329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104350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6EC6B0C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含二次搬运</w:t>
            </w:r>
          </w:p>
        </w:tc>
      </w:tr>
      <w:tr w14:paraId="14766B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77F129D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2B7498D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主锚钉</w:t>
            </w:r>
          </w:p>
        </w:tc>
        <w:tc>
          <w:tcPr>
            <w:tcW w:w="728" w:type="dxa"/>
            <w:tcBorders>
              <w:top w:val="single" w:color="000000" w:sz="4" w:space="0"/>
              <w:left w:val="single" w:color="000000" w:sz="4" w:space="0"/>
              <w:bottom w:val="single" w:color="000000" w:sz="4" w:space="0"/>
              <w:right w:val="single" w:color="000000" w:sz="4" w:space="0"/>
            </w:tcBorders>
            <w:shd w:val="clear"/>
            <w:vAlign w:val="center"/>
          </w:tcPr>
          <w:p w14:paraId="4AE6ECF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kg</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29CC2C3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392</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5E07737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3FC1E4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2548</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2FFC7AB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打入</w:t>
            </w:r>
          </w:p>
        </w:tc>
      </w:tr>
      <w:tr w14:paraId="3C53E4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470E184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B1F36B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次锚钉</w:t>
            </w:r>
          </w:p>
        </w:tc>
        <w:tc>
          <w:tcPr>
            <w:tcW w:w="728" w:type="dxa"/>
            <w:tcBorders>
              <w:top w:val="single" w:color="000000" w:sz="4" w:space="0"/>
              <w:left w:val="single" w:color="000000" w:sz="4" w:space="0"/>
              <w:bottom w:val="single" w:color="000000" w:sz="4" w:space="0"/>
              <w:right w:val="single" w:color="000000" w:sz="4" w:space="0"/>
            </w:tcBorders>
            <w:shd w:val="clear"/>
            <w:vAlign w:val="center"/>
          </w:tcPr>
          <w:p w14:paraId="6B3AE22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kg</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6EB0866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850</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27E289F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60B093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5525</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12BAED8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打入</w:t>
            </w:r>
          </w:p>
        </w:tc>
      </w:tr>
      <w:tr w14:paraId="4F881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7DAEDC9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5</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37FE92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方木条</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988686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53B24C7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2010</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7A4E695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039E20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7035</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223C24D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厚2cm,宽5cm</w:t>
            </w:r>
          </w:p>
        </w:tc>
      </w:tr>
      <w:tr w14:paraId="1F0D8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303C67A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6</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FD4398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14号包塑铁丝三维网</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080FB5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3FCA176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1015</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67D4E87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8B4CAC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20300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6DA8BFA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含配套施工辅件</w:t>
            </w:r>
          </w:p>
        </w:tc>
      </w:tr>
      <w:tr w14:paraId="6FF01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08387E5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7</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1B38929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格栅EG4040L</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3E673FB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1E4831E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680</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1AED172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7508BC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10200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3F9B318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含配套施工辅件</w:t>
            </w:r>
          </w:p>
        </w:tc>
      </w:tr>
      <w:tr w14:paraId="0FE2B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5934C2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8</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18AE819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ascii="SJQY" w:hAnsi="SJQY" w:eastAsia="SJQY" w:cs="SJQY"/>
                <w:i w:val="0"/>
                <w:iCs w:val="0"/>
                <w:color w:val="000000"/>
                <w:sz w:val="22"/>
                <w:szCs w:val="22"/>
                <w:u w:val="none"/>
              </w:rPr>
            </w:pPr>
            <w:r>
              <w:rPr>
                <w:rFonts w:hint="eastAsia" w:ascii="SJQY" w:hAnsi="SJQY" w:eastAsia="SJQY" w:cs="SJQY"/>
                <w:i w:val="0"/>
                <w:iCs w:val="0"/>
                <w:color w:val="000000"/>
                <w:kern w:val="0"/>
                <w:sz w:val="22"/>
                <w:szCs w:val="22"/>
                <w:u w:val="none"/>
                <w:bdr w:val="none" w:color="auto" w:sz="0" w:space="0"/>
                <w:lang w:val="en-US" w:eastAsia="zh-CN" w:bidi="ar"/>
              </w:rPr>
              <w:t>B</w:t>
            </w:r>
            <w:r>
              <w:rPr>
                <w:rFonts w:hint="eastAsia" w:ascii="宋体" w:hAnsi="宋体" w:eastAsia="宋体" w:cs="宋体"/>
                <w:i w:val="0"/>
                <w:iCs w:val="0"/>
                <w:color w:val="000000"/>
                <w:kern w:val="0"/>
                <w:sz w:val="22"/>
                <w:szCs w:val="22"/>
                <w:u w:val="none"/>
                <w:bdr w:val="none" w:color="auto" w:sz="0" w:space="0"/>
                <w:lang w:val="en-US" w:eastAsia="zh-CN" w:bidi="ar"/>
              </w:rPr>
              <w:t>12</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DF61A6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kg</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AF6323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852</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BE639B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FD8E32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5112</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61CAB95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连接钢筋，绑扎</w:t>
            </w:r>
          </w:p>
        </w:tc>
      </w:tr>
      <w:tr w14:paraId="3EBF94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1190391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9</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66FC2AF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厚层基材混合物及植物</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E84C72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08FDBB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647</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48B7B10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35D2CC6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35585</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2A84F23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厚度15cm,植物配种见文本</w:t>
            </w:r>
          </w:p>
        </w:tc>
      </w:tr>
      <w:tr w14:paraId="274CC7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5328731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10</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109E101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厚层基材混合物及植物</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026795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center"/>
          </w:tcPr>
          <w:p w14:paraId="4BB0DAB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317</w:t>
            </w:r>
          </w:p>
        </w:tc>
        <w:tc>
          <w:tcPr>
            <w:tcW w:w="713" w:type="dxa"/>
            <w:tcBorders>
              <w:top w:val="single" w:color="000000" w:sz="4" w:space="0"/>
              <w:left w:val="single" w:color="000000" w:sz="4" w:space="0"/>
              <w:bottom w:val="single" w:color="000000" w:sz="4" w:space="0"/>
              <w:right w:val="single" w:color="000000" w:sz="4" w:space="0"/>
            </w:tcBorders>
            <w:shd w:val="clear"/>
            <w:vAlign w:val="center"/>
          </w:tcPr>
          <w:p w14:paraId="19EC7B3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07B127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14265</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2091E74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厚度10cm,植物配种见文本</w:t>
            </w:r>
          </w:p>
        </w:tc>
      </w:tr>
      <w:tr w14:paraId="52C89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center"/>
          </w:tcPr>
          <w:p w14:paraId="76F13C3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11</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0753924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客土吹附喷播</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630133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493F8E7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108</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7E04BC3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35</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20307C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3780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07D5604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坡面喷播厚度5cm</w:t>
            </w:r>
          </w:p>
        </w:tc>
      </w:tr>
      <w:tr w14:paraId="44F41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0417D38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六</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08ED2D9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种植及养护</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C2C30FF">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65CF09F2">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43EF8A13">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B17D1D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24884</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5C94912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规格（包括购苗、种植）</w:t>
            </w:r>
          </w:p>
        </w:tc>
      </w:tr>
      <w:tr w14:paraId="5C028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79C404F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00C6884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桂树</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BAC49B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株</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07C53A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w:t>
            </w: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36E95E3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0A7E82E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1400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684F0B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h150-200</w:t>
            </w:r>
          </w:p>
        </w:tc>
      </w:tr>
      <w:tr w14:paraId="52D9C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770ECB7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225D4B4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花石榴</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E50464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株</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02E1DD5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9</w:t>
            </w: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053E5F5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180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4EB515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1620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56535F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h200-250</w:t>
            </w:r>
          </w:p>
        </w:tc>
      </w:tr>
      <w:tr w14:paraId="7158F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268CC2A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7F70AA2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紫薇</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D8C5ED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株</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565434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w:t>
            </w: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16AEE78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180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5950B4C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1260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46094FE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h150-200</w:t>
            </w:r>
          </w:p>
        </w:tc>
      </w:tr>
      <w:tr w14:paraId="56BCD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2DAD02B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0D71D7F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三角梅</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328EE4A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株</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15F6593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22</w:t>
            </w: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10BAD2D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60AB0D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1100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0B78F42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h80-100</w:t>
            </w:r>
          </w:p>
        </w:tc>
      </w:tr>
      <w:tr w14:paraId="0EDEA5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3CE39B5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6</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0D70EA9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阔叶麦冬</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47C3569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C91820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220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611F9D9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EF3562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11000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6E9C5AE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10株/m</w:t>
            </w:r>
            <w:r>
              <w:rPr>
                <w:rFonts w:hint="eastAsia" w:ascii="宋体" w:hAnsi="宋体" w:eastAsia="宋体" w:cs="宋体"/>
                <w:i w:val="0"/>
                <w:iCs w:val="0"/>
                <w:color w:val="000000"/>
                <w:kern w:val="0"/>
                <w:sz w:val="22"/>
                <w:szCs w:val="22"/>
                <w:u w:val="none"/>
                <w:bdr w:val="none" w:color="auto" w:sz="0" w:space="0"/>
                <w:vertAlign w:val="superscript"/>
                <w:lang w:val="en-US" w:eastAsia="zh-CN" w:bidi="ar"/>
              </w:rPr>
              <w:t>2</w:t>
            </w:r>
          </w:p>
        </w:tc>
      </w:tr>
      <w:tr w14:paraId="295A0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450EEAF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19AEB0C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一年养护</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683AE5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79A8D6B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1063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6121ECA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8</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347D905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8504</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3F8D6D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包括无纺布</w:t>
            </w:r>
          </w:p>
        </w:tc>
      </w:tr>
      <w:tr w14:paraId="4379B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vAlign w:val="bottom"/>
          </w:tcPr>
          <w:p w14:paraId="5EB5F1F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七</w:t>
            </w:r>
          </w:p>
        </w:tc>
        <w:tc>
          <w:tcPr>
            <w:tcW w:w="1879" w:type="dxa"/>
            <w:tcBorders>
              <w:top w:val="single" w:color="000000" w:sz="4" w:space="0"/>
              <w:left w:val="single" w:color="000000" w:sz="4" w:space="0"/>
              <w:bottom w:val="single" w:color="000000" w:sz="4" w:space="0"/>
              <w:right w:val="single" w:color="000000" w:sz="4" w:space="0"/>
            </w:tcBorders>
            <w:shd w:val="clear"/>
            <w:vAlign w:val="bottom"/>
          </w:tcPr>
          <w:p w14:paraId="524724A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警示牌</w:t>
            </w:r>
            <w:r>
              <w:rPr>
                <w:rFonts w:hint="default" w:ascii="Times New Roman" w:hAnsi="Times New Roman" w:eastAsia="宋体" w:cs="Times New Roman"/>
                <w:b/>
                <w:bCs/>
                <w:i w:val="0"/>
                <w:iCs w:val="0"/>
                <w:color w:val="000000"/>
                <w:kern w:val="0"/>
                <w:sz w:val="22"/>
                <w:szCs w:val="22"/>
                <w:u w:val="none"/>
                <w:bdr w:val="none" w:color="auto" w:sz="0" w:space="0"/>
                <w:lang w:val="en-US" w:eastAsia="zh-CN" w:bidi="ar"/>
              </w:rPr>
              <w:t xml:space="preserve"> </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7B02FC9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个</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C1C133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3</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736742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400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96B8B1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1200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7E95F2A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坡顶1个、坡脚两个</w:t>
            </w:r>
          </w:p>
        </w:tc>
      </w:tr>
      <w:tr w14:paraId="480247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72E8081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21845AC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安措费</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1E627A38">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28CB160B">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46C21941">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DE066D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50200</w:t>
            </w:r>
          </w:p>
        </w:tc>
        <w:tc>
          <w:tcPr>
            <w:tcW w:w="3711" w:type="dxa"/>
            <w:tcBorders>
              <w:top w:val="single" w:color="000000" w:sz="4" w:space="0"/>
              <w:left w:val="single" w:color="000000" w:sz="4" w:space="0"/>
              <w:bottom w:val="single" w:color="000000" w:sz="4" w:space="0"/>
              <w:right w:val="single" w:color="000000" w:sz="4" w:space="0"/>
            </w:tcBorders>
            <w:shd w:val="clear"/>
            <w:vAlign w:val="bottom"/>
          </w:tcPr>
          <w:p w14:paraId="3DB2EE10">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b/>
                <w:bCs/>
                <w:i w:val="0"/>
                <w:iCs w:val="0"/>
                <w:color w:val="000000"/>
                <w:sz w:val="22"/>
                <w:szCs w:val="22"/>
                <w:u w:val="none"/>
              </w:rPr>
            </w:pPr>
          </w:p>
        </w:tc>
      </w:tr>
      <w:tr w14:paraId="548E4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31F7C2C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585000F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房屋保护</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623DC17">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r>
              <w:rPr>
                <w:rFonts w:hint="default" w:ascii="Times New Roman" w:hAnsi="Times New Roman" w:eastAsia="宋体" w:cs="Times New Roman"/>
                <w:i w:val="0"/>
                <w:iCs w:val="0"/>
                <w:color w:val="000000"/>
                <w:kern w:val="0"/>
                <w:sz w:val="22"/>
                <w:szCs w:val="22"/>
                <w:u w:val="none"/>
                <w:bdr w:val="none" w:color="auto" w:sz="0" w:space="0"/>
                <w:vertAlign w:val="superscript"/>
                <w:lang w:val="en-US" w:eastAsia="zh-CN" w:bidi="ar"/>
              </w:rPr>
              <w:t>2</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57F9B65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132</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0943EF1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1CF2511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13200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726EEC8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高4m，脚手架、竹排及支撑，含损耗</w:t>
            </w:r>
          </w:p>
        </w:tc>
      </w:tr>
      <w:tr w14:paraId="28401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410DB1B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495C539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挖机路坡面防护</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2A7A80BF">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m</w:t>
            </w: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93EE940">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120</w:t>
            </w: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768FA02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bdr w:val="none" w:color="auto" w:sz="0" w:space="0"/>
                <w:lang w:val="en-US" w:eastAsia="zh-CN" w:bidi="ar"/>
              </w:rPr>
              <w:t>200</w:t>
            </w: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6CDA899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24000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0862744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含复绿</w:t>
            </w:r>
          </w:p>
        </w:tc>
      </w:tr>
      <w:tr w14:paraId="53F4C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0B4C5DE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3</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491B6E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施工方案认证</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5CDB69BE">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3EDE1D9E">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25D558F6">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47294D1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5000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6F5C149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施工单位编制</w:t>
            </w:r>
          </w:p>
        </w:tc>
      </w:tr>
      <w:tr w14:paraId="7C731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56FAE33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w:t>
            </w:r>
          </w:p>
        </w:tc>
        <w:tc>
          <w:tcPr>
            <w:tcW w:w="1879" w:type="dxa"/>
            <w:tcBorders>
              <w:top w:val="single" w:color="000000" w:sz="4" w:space="0"/>
              <w:left w:val="single" w:color="000000" w:sz="4" w:space="0"/>
              <w:bottom w:val="single" w:color="000000" w:sz="4" w:space="0"/>
              <w:right w:val="single" w:color="000000" w:sz="4" w:space="0"/>
            </w:tcBorders>
            <w:shd w:val="clear"/>
            <w:vAlign w:val="center"/>
          </w:tcPr>
          <w:p w14:paraId="54CACCA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其他</w:t>
            </w:r>
          </w:p>
        </w:tc>
        <w:tc>
          <w:tcPr>
            <w:tcW w:w="728" w:type="dxa"/>
            <w:tcBorders>
              <w:top w:val="single" w:color="000000" w:sz="4" w:space="0"/>
              <w:left w:val="single" w:color="000000" w:sz="4" w:space="0"/>
              <w:bottom w:val="single" w:color="000000" w:sz="4" w:space="0"/>
              <w:right w:val="single" w:color="000000" w:sz="4" w:space="0"/>
            </w:tcBorders>
            <w:shd w:val="clear"/>
            <w:vAlign w:val="bottom"/>
          </w:tcPr>
          <w:p w14:paraId="0640B1F0">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vAlign w:val="bottom"/>
          </w:tcPr>
          <w:p w14:paraId="697704D1">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vAlign w:val="bottom"/>
          </w:tcPr>
          <w:p w14:paraId="5458FEAC">
            <w:pPr>
              <w:keepNext w:val="0"/>
              <w:keepLines w:val="0"/>
              <w:pageBreakBefore w:val="0"/>
              <w:widowControl/>
              <w:kinsoku/>
              <w:wordWrap/>
              <w:overflowPunct/>
              <w:topLinePunct w:val="0"/>
              <w:autoSpaceDE/>
              <w:autoSpaceDN/>
              <w:bidi w:val="0"/>
              <w:adjustRightInd/>
              <w:snapToGrid/>
              <w:spacing w:line="240" w:lineRule="auto"/>
              <w:ind w:firstLine="0"/>
              <w:jc w:val="center"/>
              <w:rPr>
                <w:rFonts w:hint="default" w:ascii="Times New Roman" w:hAnsi="Times New Roman" w:eastAsia="宋体" w:cs="Times New Roman"/>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vAlign w:val="bottom"/>
          </w:tcPr>
          <w:p w14:paraId="77CDDEF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bottom"/>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8000</w:t>
            </w:r>
          </w:p>
        </w:tc>
        <w:tc>
          <w:tcPr>
            <w:tcW w:w="3711" w:type="dxa"/>
            <w:tcBorders>
              <w:top w:val="single" w:color="000000" w:sz="4" w:space="0"/>
              <w:left w:val="single" w:color="000000" w:sz="4" w:space="0"/>
              <w:bottom w:val="single" w:color="000000" w:sz="4" w:space="0"/>
              <w:right w:val="single" w:color="000000" w:sz="4" w:space="0"/>
            </w:tcBorders>
            <w:shd w:val="clear"/>
            <w:vAlign w:val="center"/>
          </w:tcPr>
          <w:p w14:paraId="0D72D433">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人员管控、临时护栏等</w:t>
            </w:r>
          </w:p>
        </w:tc>
      </w:tr>
      <w:tr w14:paraId="36175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5F63910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八</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2771D5A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工程直接费</w:t>
            </w:r>
          </w:p>
        </w:tc>
        <w:tc>
          <w:tcPr>
            <w:tcW w:w="728" w:type="dxa"/>
            <w:tcBorders>
              <w:top w:val="single" w:color="000000" w:sz="4" w:space="0"/>
              <w:left w:val="single" w:color="000000" w:sz="4" w:space="0"/>
              <w:bottom w:val="single" w:color="000000" w:sz="4" w:space="0"/>
              <w:right w:val="single" w:color="000000" w:sz="4" w:space="0"/>
            </w:tcBorders>
            <w:shd w:val="clear"/>
            <w:noWrap/>
            <w:vAlign w:val="center"/>
          </w:tcPr>
          <w:p w14:paraId="33C55B14">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noWrap/>
            <w:vAlign w:val="center"/>
          </w:tcPr>
          <w:p w14:paraId="7820CE2D">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4A73D4FE">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06052B5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555714.6</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25D730AF">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7333D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1A7128B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九</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157F149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不可预见费</w:t>
            </w:r>
          </w:p>
        </w:tc>
        <w:tc>
          <w:tcPr>
            <w:tcW w:w="2161" w:type="dxa"/>
            <w:gridSpan w:val="3"/>
            <w:tcBorders>
              <w:top w:val="single" w:color="000000" w:sz="4" w:space="0"/>
              <w:left w:val="single" w:color="000000" w:sz="4" w:space="0"/>
              <w:bottom w:val="single" w:color="000000" w:sz="4" w:space="0"/>
              <w:right w:val="single" w:color="000000" w:sz="4" w:space="0"/>
            </w:tcBorders>
            <w:shd w:val="clear"/>
            <w:noWrap/>
            <w:vAlign w:val="center"/>
          </w:tcPr>
          <w:p w14:paraId="7922499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5%</w:t>
            </w: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3822EE85">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27785.73</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3615C344">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6F701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2C21E5F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十一</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084885F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工程综合费</w:t>
            </w:r>
          </w:p>
        </w:tc>
        <w:tc>
          <w:tcPr>
            <w:tcW w:w="2161" w:type="dxa"/>
            <w:gridSpan w:val="3"/>
            <w:tcBorders>
              <w:top w:val="single" w:color="000000" w:sz="4" w:space="0"/>
              <w:left w:val="single" w:color="000000" w:sz="4" w:space="0"/>
              <w:bottom w:val="single" w:color="000000" w:sz="4" w:space="0"/>
              <w:right w:val="single" w:color="000000" w:sz="4" w:space="0"/>
            </w:tcBorders>
            <w:shd w:val="clear"/>
            <w:noWrap/>
            <w:vAlign w:val="center"/>
          </w:tcPr>
          <w:p w14:paraId="54EAF11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（八+九）*11%</w:t>
            </w: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7243C8B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64185.04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3F4BF811">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545F2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687DC40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十二</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65268A3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监理费用</w:t>
            </w:r>
          </w:p>
        </w:tc>
        <w:tc>
          <w:tcPr>
            <w:tcW w:w="2161" w:type="dxa"/>
            <w:gridSpan w:val="3"/>
            <w:tcBorders>
              <w:top w:val="single" w:color="000000" w:sz="4" w:space="0"/>
              <w:left w:val="single" w:color="000000" w:sz="4" w:space="0"/>
              <w:bottom w:val="single" w:color="000000" w:sz="4" w:space="0"/>
              <w:right w:val="single" w:color="000000" w:sz="4" w:space="0"/>
            </w:tcBorders>
            <w:shd w:val="clear"/>
            <w:noWrap/>
            <w:vAlign w:val="center"/>
          </w:tcPr>
          <w:p w14:paraId="3E3EC971">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八*5%</w:t>
            </w: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07E46E6B">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27785.73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00A7241E">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7227A8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15C9708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十三</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11698AE6">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巡查观测费</w:t>
            </w:r>
          </w:p>
        </w:tc>
        <w:tc>
          <w:tcPr>
            <w:tcW w:w="2161" w:type="dxa"/>
            <w:gridSpan w:val="3"/>
            <w:tcBorders>
              <w:top w:val="single" w:color="000000" w:sz="4" w:space="0"/>
              <w:left w:val="single" w:color="000000" w:sz="4" w:space="0"/>
              <w:bottom w:val="single" w:color="000000" w:sz="4" w:space="0"/>
              <w:right w:val="single" w:color="000000" w:sz="4" w:space="0"/>
            </w:tcBorders>
            <w:shd w:val="clear"/>
            <w:noWrap/>
            <w:vAlign w:val="center"/>
          </w:tcPr>
          <w:p w14:paraId="29E343A7">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43563EC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5000.00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643967FD">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41F167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48A14D89">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十四</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72F73D1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政策处理费</w:t>
            </w:r>
          </w:p>
        </w:tc>
        <w:tc>
          <w:tcPr>
            <w:tcW w:w="728" w:type="dxa"/>
            <w:tcBorders>
              <w:top w:val="single" w:color="000000" w:sz="4" w:space="0"/>
              <w:left w:val="single" w:color="000000" w:sz="4" w:space="0"/>
              <w:bottom w:val="single" w:color="000000" w:sz="4" w:space="0"/>
              <w:right w:val="nil"/>
            </w:tcBorders>
            <w:shd w:val="clear"/>
            <w:noWrap/>
            <w:vAlign w:val="center"/>
          </w:tcPr>
          <w:p w14:paraId="1DF83EE7">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20" w:type="dxa"/>
            <w:tcBorders>
              <w:top w:val="single" w:color="000000" w:sz="4" w:space="0"/>
              <w:left w:val="nil"/>
              <w:bottom w:val="single" w:color="000000" w:sz="4" w:space="0"/>
              <w:right w:val="nil"/>
            </w:tcBorders>
            <w:shd w:val="clear"/>
            <w:noWrap/>
            <w:vAlign w:val="center"/>
          </w:tcPr>
          <w:p w14:paraId="51962578">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713" w:type="dxa"/>
            <w:tcBorders>
              <w:top w:val="single" w:color="000000" w:sz="4" w:space="0"/>
              <w:left w:val="nil"/>
              <w:bottom w:val="single" w:color="000000" w:sz="4" w:space="0"/>
              <w:right w:val="single" w:color="000000" w:sz="4" w:space="0"/>
            </w:tcBorders>
            <w:shd w:val="clear"/>
            <w:noWrap/>
            <w:vAlign w:val="center"/>
          </w:tcPr>
          <w:p w14:paraId="291CD91D">
            <w:pPr>
              <w:keepNext w:val="0"/>
              <w:keepLines w:val="0"/>
              <w:pageBreakBefore w:val="0"/>
              <w:widowControl/>
              <w:kinsoku/>
              <w:wordWrap/>
              <w:overflowPunct/>
              <w:topLinePunct w:val="0"/>
              <w:autoSpaceDE/>
              <w:autoSpaceDN/>
              <w:bidi w:val="0"/>
              <w:adjustRightInd/>
              <w:snapToGrid/>
              <w:spacing w:line="240" w:lineRule="auto"/>
              <w:ind w:firstLine="0"/>
              <w:jc w:val="center"/>
              <w:rPr>
                <w:rFonts w:hint="eastAsia" w:ascii="宋体" w:hAnsi="宋体" w:eastAsia="宋体" w:cs="宋体"/>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1E1C060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50000.00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30A6126C">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2亩用地，林地</w:t>
            </w:r>
          </w:p>
        </w:tc>
      </w:tr>
      <w:tr w14:paraId="5B302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5FC659BE">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十五</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76539D8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勘查设计费</w:t>
            </w:r>
          </w:p>
        </w:tc>
        <w:tc>
          <w:tcPr>
            <w:tcW w:w="2161" w:type="dxa"/>
            <w:gridSpan w:val="3"/>
            <w:tcBorders>
              <w:top w:val="single" w:color="000000" w:sz="4" w:space="0"/>
              <w:left w:val="single" w:color="000000" w:sz="4" w:space="0"/>
              <w:bottom w:val="single" w:color="000000" w:sz="4" w:space="0"/>
              <w:right w:val="single" w:color="000000" w:sz="4" w:space="0"/>
            </w:tcBorders>
            <w:shd w:val="clear"/>
            <w:vAlign w:val="center"/>
          </w:tcPr>
          <w:p w14:paraId="00FF6F8D">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调查+测绘2.5万元，设计3.8万元，专家评审0.8万元</w:t>
            </w: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2CF91DE2">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71000.00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0B88D4B2">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r w14:paraId="6FE612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57" w:type="dxa"/>
            <w:tcBorders>
              <w:top w:val="single" w:color="000000" w:sz="4" w:space="0"/>
              <w:left w:val="single" w:color="000000" w:sz="4" w:space="0"/>
              <w:bottom w:val="single" w:color="000000" w:sz="4" w:space="0"/>
              <w:right w:val="single" w:color="000000" w:sz="4" w:space="0"/>
            </w:tcBorders>
            <w:shd w:val="clear"/>
            <w:noWrap/>
            <w:vAlign w:val="center"/>
          </w:tcPr>
          <w:p w14:paraId="74586054">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十六</w:t>
            </w:r>
          </w:p>
        </w:tc>
        <w:tc>
          <w:tcPr>
            <w:tcW w:w="1879" w:type="dxa"/>
            <w:tcBorders>
              <w:top w:val="single" w:color="000000" w:sz="4" w:space="0"/>
              <w:left w:val="single" w:color="000000" w:sz="4" w:space="0"/>
              <w:bottom w:val="single" w:color="000000" w:sz="4" w:space="0"/>
              <w:right w:val="single" w:color="000000" w:sz="4" w:space="0"/>
            </w:tcBorders>
            <w:shd w:val="clear"/>
            <w:noWrap/>
            <w:vAlign w:val="center"/>
          </w:tcPr>
          <w:p w14:paraId="555D0DAA">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工程总费用</w:t>
            </w:r>
          </w:p>
        </w:tc>
        <w:tc>
          <w:tcPr>
            <w:tcW w:w="728" w:type="dxa"/>
            <w:tcBorders>
              <w:top w:val="single" w:color="000000" w:sz="4" w:space="0"/>
              <w:left w:val="single" w:color="000000" w:sz="4" w:space="0"/>
              <w:bottom w:val="single" w:color="000000" w:sz="4" w:space="0"/>
              <w:right w:val="single" w:color="000000" w:sz="4" w:space="0"/>
            </w:tcBorders>
            <w:shd w:val="clear"/>
            <w:noWrap/>
            <w:vAlign w:val="center"/>
          </w:tcPr>
          <w:p w14:paraId="5E53078F">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720" w:type="dxa"/>
            <w:tcBorders>
              <w:top w:val="single" w:color="000000" w:sz="4" w:space="0"/>
              <w:left w:val="single" w:color="000000" w:sz="4" w:space="0"/>
              <w:bottom w:val="single" w:color="000000" w:sz="4" w:space="0"/>
              <w:right w:val="single" w:color="000000" w:sz="4" w:space="0"/>
            </w:tcBorders>
            <w:shd w:val="clear"/>
            <w:noWrap/>
            <w:vAlign w:val="center"/>
          </w:tcPr>
          <w:p w14:paraId="50C1EA69">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713" w:type="dxa"/>
            <w:tcBorders>
              <w:top w:val="single" w:color="000000" w:sz="4" w:space="0"/>
              <w:left w:val="single" w:color="000000" w:sz="4" w:space="0"/>
              <w:bottom w:val="single" w:color="000000" w:sz="4" w:space="0"/>
              <w:right w:val="single" w:color="000000" w:sz="4" w:space="0"/>
            </w:tcBorders>
            <w:shd w:val="clear"/>
            <w:noWrap/>
            <w:vAlign w:val="center"/>
          </w:tcPr>
          <w:p w14:paraId="35CB4CB3">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c>
          <w:tcPr>
            <w:tcW w:w="1239" w:type="dxa"/>
            <w:tcBorders>
              <w:top w:val="single" w:color="000000" w:sz="4" w:space="0"/>
              <w:left w:val="single" w:color="000000" w:sz="4" w:space="0"/>
              <w:bottom w:val="single" w:color="000000" w:sz="4" w:space="0"/>
              <w:right w:val="single" w:color="000000" w:sz="4" w:space="0"/>
            </w:tcBorders>
            <w:shd w:val="clear"/>
            <w:noWrap/>
            <w:vAlign w:val="center"/>
          </w:tcPr>
          <w:p w14:paraId="1F2FF4A8">
            <w:pPr>
              <w:keepNext w:val="0"/>
              <w:keepLines w:val="0"/>
              <w:pageBreakBefore w:val="0"/>
              <w:widowControl/>
              <w:suppressLineNumbers w:val="0"/>
              <w:kinsoku/>
              <w:wordWrap/>
              <w:overflowPunct/>
              <w:topLinePunct w:val="0"/>
              <w:autoSpaceDE/>
              <w:autoSpaceDN/>
              <w:bidi w:val="0"/>
              <w:adjustRightInd/>
              <w:snapToGrid/>
              <w:spacing w:line="240" w:lineRule="auto"/>
              <w:ind w:firstLine="0"/>
              <w:jc w:val="righ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 xml:space="preserve">801471.10 </w:t>
            </w:r>
          </w:p>
        </w:tc>
        <w:tc>
          <w:tcPr>
            <w:tcW w:w="3711" w:type="dxa"/>
            <w:tcBorders>
              <w:top w:val="single" w:color="000000" w:sz="4" w:space="0"/>
              <w:left w:val="single" w:color="000000" w:sz="4" w:space="0"/>
              <w:bottom w:val="single" w:color="000000" w:sz="4" w:space="0"/>
              <w:right w:val="single" w:color="000000" w:sz="4" w:space="0"/>
            </w:tcBorders>
            <w:shd w:val="clear"/>
            <w:noWrap/>
            <w:vAlign w:val="center"/>
          </w:tcPr>
          <w:p w14:paraId="45BA36C3">
            <w:pPr>
              <w:keepNext w:val="0"/>
              <w:keepLines w:val="0"/>
              <w:pageBreakBefore w:val="0"/>
              <w:widowControl/>
              <w:kinsoku/>
              <w:wordWrap/>
              <w:overflowPunct/>
              <w:topLinePunct w:val="0"/>
              <w:autoSpaceDE/>
              <w:autoSpaceDN/>
              <w:bidi w:val="0"/>
              <w:adjustRightInd/>
              <w:snapToGrid/>
              <w:spacing w:line="240" w:lineRule="auto"/>
              <w:ind w:firstLine="0"/>
              <w:rPr>
                <w:rFonts w:hint="eastAsia" w:ascii="宋体" w:hAnsi="宋体" w:eastAsia="宋体" w:cs="宋体"/>
                <w:b/>
                <w:bCs/>
                <w:i w:val="0"/>
                <w:iCs w:val="0"/>
                <w:color w:val="000000"/>
                <w:sz w:val="22"/>
                <w:szCs w:val="22"/>
                <w:u w:val="none"/>
              </w:rPr>
            </w:pPr>
          </w:p>
        </w:tc>
      </w:tr>
    </w:tbl>
    <w:p w14:paraId="09B8B0E3">
      <w:pPr>
        <w:pStyle w:val="2"/>
        <w:keepNext/>
        <w:keepLines/>
        <w:pageBreakBefore w:val="0"/>
        <w:widowControl w:val="0"/>
        <w:kinsoku/>
        <w:wordWrap/>
        <w:overflowPunct/>
        <w:topLinePunct w:val="0"/>
        <w:autoSpaceDE/>
        <w:autoSpaceDN/>
        <w:bidi w:val="0"/>
        <w:adjustRightInd/>
        <w:snapToGrid/>
        <w:spacing w:before="220" w:after="210" w:line="579" w:lineRule="auto"/>
        <w:textAlignment w:val="auto"/>
        <w:rPr>
          <w:rFonts w:hint="eastAsia"/>
          <w:lang w:val="en-US" w:eastAsia="zh-CN"/>
        </w:rPr>
      </w:pPr>
      <w:bookmarkStart w:id="137" w:name="_Toc32305"/>
      <w:r>
        <w:rPr>
          <w:rFonts w:hint="eastAsia"/>
          <w:lang w:val="en-US" w:eastAsia="zh-CN"/>
        </w:rPr>
        <w:t>附件：计算书</w:t>
      </w:r>
      <w:bookmarkEnd w:id="137"/>
    </w:p>
    <w:p w14:paraId="0B073C49">
      <w:pPr>
        <w:spacing w:beforeLines="0" w:afterLines="0" w:line="240" w:lineRule="auto"/>
        <w:ind w:left="0" w:leftChars="0" w:firstLine="0" w:firstLineChars="0"/>
        <w:jc w:val="left"/>
        <w:rPr>
          <w:rFonts w:hint="eastAsia" w:ascii="宋体" w:hAnsi="宋体"/>
          <w:sz w:val="20"/>
          <w:szCs w:val="24"/>
          <w:lang w:val="zh-CN"/>
        </w:rPr>
      </w:pPr>
      <w:r>
        <w:rPr>
          <w:rFonts w:hint="eastAsia" w:ascii="宋体" w:hAnsi="宋体"/>
          <w:b/>
          <w:bCs/>
          <w:sz w:val="32"/>
          <w:szCs w:val="32"/>
          <w:lang w:val="en-US" w:eastAsia="zh-CN"/>
        </w:rPr>
        <w:t>1.边坡整体稳定性</w:t>
      </w:r>
      <w:r>
        <w:rPr>
          <w:rFonts w:hint="eastAsia" w:ascii="宋体" w:hAnsi="宋体"/>
          <w:b/>
          <w:bCs/>
          <w:sz w:val="32"/>
          <w:szCs w:val="32"/>
          <w:lang w:val="zh-CN"/>
        </w:rPr>
        <w:t>折线</w:t>
      </w:r>
      <w:r>
        <w:rPr>
          <w:rFonts w:hint="eastAsia" w:ascii="宋体" w:hAnsi="宋体"/>
          <w:b/>
          <w:bCs/>
          <w:sz w:val="32"/>
          <w:szCs w:val="32"/>
          <w:lang w:val="en-US" w:eastAsia="zh-CN"/>
        </w:rPr>
        <w:t>滑面</w:t>
      </w:r>
      <w:r>
        <w:rPr>
          <w:rFonts w:hint="eastAsia" w:ascii="宋体" w:hAnsi="宋体"/>
          <w:b/>
          <w:bCs/>
          <w:sz w:val="32"/>
          <w:szCs w:val="32"/>
          <w:lang w:val="zh-CN"/>
        </w:rPr>
        <w:t>摩根斯顿</w:t>
      </w:r>
      <w:r>
        <w:rPr>
          <w:rFonts w:hint="default" w:ascii="宋体" w:hAnsi="宋体"/>
          <w:b/>
          <w:bCs/>
          <w:sz w:val="32"/>
          <w:szCs w:val="32"/>
          <w:lang w:val="zh-CN"/>
        </w:rPr>
        <w:t>—</w:t>
      </w:r>
      <w:r>
        <w:rPr>
          <w:rFonts w:hint="eastAsia" w:ascii="宋体" w:hAnsi="宋体"/>
          <w:b/>
          <w:bCs/>
          <w:sz w:val="32"/>
          <w:szCs w:val="32"/>
          <w:lang w:val="zh-CN"/>
        </w:rPr>
        <w:t>普赖斯法</w:t>
      </w:r>
      <w:r>
        <w:rPr>
          <w:rFonts w:hint="eastAsia" w:ascii="宋体" w:hAnsi="宋体"/>
          <w:b/>
          <w:bCs/>
          <w:sz w:val="32"/>
          <w:szCs w:val="32"/>
          <w:lang w:val="en-US" w:eastAsia="zh-CN"/>
        </w:rPr>
        <w:t>计算成果书</w:t>
      </w:r>
    </w:p>
    <w:p w14:paraId="1ECE029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计算项目： 复杂土层土坡稳定计算 1</w:t>
      </w:r>
    </w:p>
    <w:p w14:paraId="0A259F4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[计算简图]</w:t>
      </w:r>
    </w:p>
    <w:p w14:paraId="73F6E69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drawing>
          <wp:inline distT="0" distB="0" distL="114300" distR="114300">
            <wp:extent cx="2879725" cy="120078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1"/>
                    <a:stretch>
                      <a:fillRect/>
                    </a:stretch>
                  </pic:blipFill>
                  <pic:spPr>
                    <a:xfrm>
                      <a:off x="0" y="0"/>
                      <a:ext cx="2879725" cy="1200785"/>
                    </a:xfrm>
                    <a:prstGeom prst="rect">
                      <a:avLst/>
                    </a:prstGeom>
                    <a:noFill/>
                    <a:ln>
                      <a:noFill/>
                    </a:ln>
                  </pic:spPr>
                </pic:pic>
              </a:graphicData>
            </a:graphic>
          </wp:inline>
        </w:drawing>
      </w:r>
    </w:p>
    <w:p w14:paraId="6DCC416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[控制参数]:</w:t>
      </w:r>
    </w:p>
    <w:p w14:paraId="1F77492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采用规范:</w:t>
      </w:r>
      <w:r>
        <w:rPr>
          <w:rFonts w:hint="eastAsia" w:ascii="宋体" w:hAnsi="宋体"/>
          <w:sz w:val="20"/>
          <w:szCs w:val="24"/>
          <w:lang w:val="zh-CN"/>
        </w:rPr>
        <w:tab/>
      </w:r>
      <w:r>
        <w:rPr>
          <w:rFonts w:hint="eastAsia" w:ascii="宋体" w:hAnsi="宋体"/>
          <w:sz w:val="20"/>
          <w:szCs w:val="24"/>
          <w:lang w:val="zh-CN"/>
        </w:rPr>
        <w:t>通用方法</w:t>
      </w:r>
    </w:p>
    <w:p w14:paraId="732DF18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计算目标:</w:t>
      </w:r>
      <w:r>
        <w:rPr>
          <w:rFonts w:hint="eastAsia" w:ascii="宋体" w:hAnsi="宋体"/>
          <w:sz w:val="20"/>
          <w:szCs w:val="24"/>
          <w:lang w:val="zh-CN"/>
        </w:rPr>
        <w:tab/>
      </w:r>
      <w:r>
        <w:rPr>
          <w:rFonts w:hint="eastAsia" w:ascii="宋体" w:hAnsi="宋体"/>
          <w:sz w:val="20"/>
          <w:szCs w:val="24"/>
          <w:lang w:val="zh-CN"/>
        </w:rPr>
        <w:t>安全系数计算</w:t>
      </w:r>
    </w:p>
    <w:p w14:paraId="089D5AF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滑裂面形状: 折线形滑面</w:t>
      </w:r>
    </w:p>
    <w:p w14:paraId="4944B42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不考虑地震</w:t>
      </w:r>
    </w:p>
    <w:p w14:paraId="7D431AE1">
      <w:pPr>
        <w:spacing w:beforeLines="0" w:afterLines="0" w:line="240" w:lineRule="auto"/>
        <w:jc w:val="left"/>
        <w:rPr>
          <w:rFonts w:hint="eastAsia" w:ascii="宋体" w:hAnsi="宋体"/>
          <w:sz w:val="20"/>
          <w:szCs w:val="24"/>
          <w:lang w:val="zh-CN"/>
        </w:rPr>
      </w:pPr>
    </w:p>
    <w:p w14:paraId="4DBA4A1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[坡面信息]</w:t>
      </w:r>
    </w:p>
    <w:p w14:paraId="4E9E1C6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坡面线段数 12</w:t>
      </w:r>
    </w:p>
    <w:p w14:paraId="66169F0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坡面线号  水平投影(m)  竖直投影(m)    超载数</w:t>
      </w:r>
    </w:p>
    <w:p w14:paraId="33B6BC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1       3.297       0.000           0</w:t>
      </w:r>
    </w:p>
    <w:p w14:paraId="608FFE6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2       3.488       6.720           0</w:t>
      </w:r>
    </w:p>
    <w:p w14:paraId="3D42D3E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3       1.721       0.000           0</w:t>
      </w:r>
    </w:p>
    <w:p w14:paraId="00120AA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4       0.477       0.965           0</w:t>
      </w:r>
    </w:p>
    <w:p w14:paraId="738081F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5       2.038       4.120           0</w:t>
      </w:r>
    </w:p>
    <w:p w14:paraId="16949F7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6       0.512       1.034           0</w:t>
      </w:r>
    </w:p>
    <w:p w14:paraId="4E75D37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7       1.409       0.000           0</w:t>
      </w:r>
    </w:p>
    <w:p w14:paraId="281BDC9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8       2.134       3.286           0</w:t>
      </w:r>
    </w:p>
    <w:p w14:paraId="76F0723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9       0.334       0.514           0</w:t>
      </w:r>
    </w:p>
    <w:p w14:paraId="6F41308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10       7.257       0.300           0</w:t>
      </w:r>
    </w:p>
    <w:p w14:paraId="58A4018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11       6.036       0.500           0</w:t>
      </w:r>
    </w:p>
    <w:p w14:paraId="5CB08CE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12       2.077       0.278           0</w:t>
      </w:r>
    </w:p>
    <w:p w14:paraId="56C299C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[土层信息]</w:t>
      </w:r>
    </w:p>
    <w:p w14:paraId="68B7CBC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坡面节点数 13</w:t>
      </w:r>
    </w:p>
    <w:p w14:paraId="4A29566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6452128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0        0.000       0.000</w:t>
      </w:r>
    </w:p>
    <w:p w14:paraId="701E499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w:t>
      </w:r>
    </w:p>
    <w:p w14:paraId="2D10E7F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-2        6.785       6.720</w:t>
      </w:r>
    </w:p>
    <w:p w14:paraId="3DAEDA5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-3        8.506       6.720</w:t>
      </w:r>
    </w:p>
    <w:p w14:paraId="729AFEA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-4        8.983       7.685</w:t>
      </w:r>
    </w:p>
    <w:p w14:paraId="3E0AE6F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-5       11.021      11.806</w:t>
      </w:r>
    </w:p>
    <w:p w14:paraId="149FD2F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-6       11.533      12.840</w:t>
      </w:r>
    </w:p>
    <w:p w14:paraId="550642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-7       12.942      12.840</w:t>
      </w:r>
    </w:p>
    <w:p w14:paraId="30EFA38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-8       15.076      16.126</w:t>
      </w:r>
    </w:p>
    <w:p w14:paraId="60A7106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-9       15.410      16.640</w:t>
      </w:r>
    </w:p>
    <w:p w14:paraId="2EA8782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-10       22.667      16.940</w:t>
      </w:r>
    </w:p>
    <w:p w14:paraId="35DDB37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-11       28.703      17.440</w:t>
      </w:r>
    </w:p>
    <w:p w14:paraId="40E3102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-12       30.780      17.718</w:t>
      </w:r>
    </w:p>
    <w:p w14:paraId="2A34E36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附加节点数 13</w:t>
      </w:r>
    </w:p>
    <w:p w14:paraId="1157C6D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502AEC2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0.000      -1.828</w:t>
      </w:r>
    </w:p>
    <w:p w14:paraId="7AFCD3D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2       22.667       0.324</w:t>
      </w:r>
    </w:p>
    <w:p w14:paraId="73CFCCA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3       28.703       0.824</w:t>
      </w:r>
    </w:p>
    <w:p w14:paraId="091D213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4       30.780       1.102</w:t>
      </w:r>
    </w:p>
    <w:p w14:paraId="7367DFC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5       30.780      10.026</w:t>
      </w:r>
    </w:p>
    <w:p w14:paraId="762664D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6       16.339      12.284</w:t>
      </w:r>
    </w:p>
    <w:p w14:paraId="3D1E47F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7       26.952      13.724</w:t>
      </w:r>
    </w:p>
    <w:p w14:paraId="27EE7C0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8       30.780      14.074</w:t>
      </w:r>
    </w:p>
    <w:p w14:paraId="5F2EEA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9       30.780      17.218</w:t>
      </w:r>
    </w:p>
    <w:p w14:paraId="32F762A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10       28.703      16.940</w:t>
      </w:r>
    </w:p>
    <w:p w14:paraId="18DCDF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11       22.667      16.440</w:t>
      </w:r>
    </w:p>
    <w:p w14:paraId="42CFFCD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0.000      -7.778</w:t>
      </w:r>
    </w:p>
    <w:p w14:paraId="64752DF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       30.780      -7.778</w:t>
      </w:r>
    </w:p>
    <w:p w14:paraId="4585BBB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不同土性区域数 5</w:t>
      </w:r>
    </w:p>
    <w:p w14:paraId="59D17EF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区号     重度     饱和重度    粘聚力   内摩擦角   水下粘聚  水下内摩   十字板</w:t>
      </w:r>
      <w:r>
        <w:rPr>
          <w:rFonts w:hint="default" w:ascii="Tahoma" w:hAnsi="Tahoma" w:eastAsia="Tahoma"/>
          <w:sz w:val="20"/>
          <w:szCs w:val="24"/>
          <w:lang w:val="zh-CN"/>
        </w:rPr>
        <w:t xml:space="preserve">τ   </w:t>
      </w:r>
      <w:r>
        <w:rPr>
          <w:rFonts w:hint="eastAsia" w:ascii="宋体" w:hAnsi="宋体"/>
          <w:sz w:val="20"/>
          <w:szCs w:val="24"/>
          <w:lang w:val="zh-CN"/>
        </w:rPr>
        <w:t>强度增   十字板</w:t>
      </w:r>
      <w:r>
        <w:rPr>
          <w:rFonts w:hint="default" w:ascii="Tahoma" w:hAnsi="Tahoma" w:eastAsia="Tahoma"/>
          <w:sz w:val="20"/>
          <w:szCs w:val="24"/>
          <w:lang w:val="zh-CN"/>
        </w:rPr>
        <w:t>τ</w:t>
      </w:r>
      <w:r>
        <w:rPr>
          <w:rFonts w:hint="eastAsia" w:ascii="宋体" w:hAnsi="宋体"/>
          <w:sz w:val="20"/>
          <w:szCs w:val="24"/>
          <w:lang w:val="zh-CN"/>
        </w:rPr>
        <w:t>水   强度增长系  全孔压  节点编号</w:t>
      </w:r>
    </w:p>
    <w:p w14:paraId="6819FF4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(kN/m3)   (kN/m3)    (kPa)   (度)       力(kPa)   擦角(度)   (kPa)   长系数   下值(kPa)   数水下值   系数</w:t>
      </w:r>
    </w:p>
    <w:p w14:paraId="0427BDF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22.500    23.200    35.000   28.000    33.000     26.000     ---       ---       ---       ---       ---      (-1,0,1,2,3,4,5,-4,-3,-2,)</w:t>
      </w:r>
    </w:p>
    <w:p w14:paraId="6756BE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17.800    19.000    22.000   24.000    20.000     22.000     ---       ---       ---       ---       ---      (-7,-6,-5,6,7,8,9,10,11,-8,)</w:t>
      </w:r>
    </w:p>
    <w:p w14:paraId="71E0E19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17.600    18.800    18.000   22.000    16.000     20.000     ---       ---       ---       ---       ---      (-10,-9,-8,11,10,9,-12,-11,)</w:t>
      </w:r>
    </w:p>
    <w:p w14:paraId="2DE2665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24.000    24.500    65.000   30.000    50.000     28.000     ---       ---       ---       ---       ---      (2,1,12,13,4,3,)</w:t>
      </w:r>
    </w:p>
    <w:p w14:paraId="2258EAB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22.300    23.000    32.000   26.000    30.000     24.000     ---       ---       ---       ---       ---      (6,-5,-4,5,8,7,)</w:t>
      </w:r>
    </w:p>
    <w:p w14:paraId="28E47B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[水面信息]</w:t>
      </w:r>
    </w:p>
    <w:p w14:paraId="26D81E2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采用总应力法</w:t>
      </w:r>
    </w:p>
    <w:p w14:paraId="08F6442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不考虑渗透力作用</w:t>
      </w:r>
    </w:p>
    <w:p w14:paraId="61B5BD8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不考虑边坡外侧静水压力</w:t>
      </w:r>
    </w:p>
    <w:p w14:paraId="0A635E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水面线段数 6    水面线起始点坐标: (3.000,0.000)</w:t>
      </w:r>
    </w:p>
    <w:p w14:paraId="7165F97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水面线号   水平投影(m) 竖直投影(m)</w:t>
      </w:r>
    </w:p>
    <w:p w14:paraId="5B3B219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1       5.000       7.000</w:t>
      </w:r>
    </w:p>
    <w:p w14:paraId="50501D5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2       5.000       5.500</w:t>
      </w:r>
    </w:p>
    <w:p w14:paraId="67AA35A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3       3.000       3.000</w:t>
      </w:r>
    </w:p>
    <w:p w14:paraId="718040B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4      10.000       0.600</w:t>
      </w:r>
    </w:p>
    <w:p w14:paraId="2510062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5      10.000       0.200</w:t>
      </w:r>
    </w:p>
    <w:p w14:paraId="6EB0BF1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6       6.000       0.500</w:t>
      </w:r>
    </w:p>
    <w:p w14:paraId="2E4E47F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[计算条件]</w:t>
      </w:r>
    </w:p>
    <w:p w14:paraId="3F959FA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稳定计算目标: 自动搜索最危险滑面</w:t>
      </w:r>
    </w:p>
    <w:p w14:paraId="490BFCC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稳定分析方法: 摩根斯顿</w:t>
      </w:r>
      <w:r>
        <w:rPr>
          <w:rFonts w:hint="default" w:ascii="宋体" w:hAnsi="宋体"/>
          <w:sz w:val="20"/>
          <w:szCs w:val="24"/>
          <w:lang w:val="zh-CN"/>
        </w:rPr>
        <w:t>—</w:t>
      </w:r>
      <w:r>
        <w:rPr>
          <w:rFonts w:hint="eastAsia" w:ascii="宋体" w:hAnsi="宋体"/>
          <w:sz w:val="20"/>
          <w:szCs w:val="24"/>
          <w:lang w:val="zh-CN"/>
        </w:rPr>
        <w:t>普赖斯法</w:t>
      </w:r>
    </w:p>
    <w:p w14:paraId="6457552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土条宽度(m): 1.000</w:t>
      </w:r>
    </w:p>
    <w:p w14:paraId="4C97371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条间力函数类型: 常量</w:t>
      </w:r>
    </w:p>
    <w:p w14:paraId="34620B8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非线性方程求解容许误差: 0.00001</w:t>
      </w:r>
    </w:p>
    <w:p w14:paraId="0830AD4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非线性方程组求解容许误差: 0.00010</w:t>
      </w:r>
    </w:p>
    <w:p w14:paraId="629B614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方程求解允许的最大迭代次数: 50</w:t>
      </w:r>
    </w:p>
    <w:p w14:paraId="0609366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搜索有效滑面数: 300</w:t>
      </w:r>
    </w:p>
    <w:p w14:paraId="1D43F4A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起始段夹角上限(度): 5</w:t>
      </w:r>
    </w:p>
    <w:p w14:paraId="714F02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起始段夹角下限(度): 45</w:t>
      </w:r>
    </w:p>
    <w:p w14:paraId="256214D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段长最小值(m): 5.906</w:t>
      </w:r>
    </w:p>
    <w:p w14:paraId="139F7A3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段长最大值(m): 11.812</w:t>
      </w:r>
    </w:p>
    <w:p w14:paraId="5332D4A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出口点起始x坐标(m): -17.718</w:t>
      </w:r>
    </w:p>
    <w:p w14:paraId="520DD1D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出口点结束x坐标(m): 30.780</w:t>
      </w:r>
    </w:p>
    <w:p w14:paraId="2BD2467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入口点起始x坐标(m): 0.000</w:t>
      </w:r>
    </w:p>
    <w:p w14:paraId="287CFDD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入口点结束x坐标(m): 30.780</w:t>
      </w:r>
    </w:p>
    <w:p w14:paraId="5BEFE2F5">
      <w:pPr>
        <w:spacing w:beforeLines="0" w:afterLines="0" w:line="240" w:lineRule="auto"/>
        <w:jc w:val="left"/>
        <w:rPr>
          <w:rFonts w:hint="eastAsia" w:ascii="宋体" w:hAnsi="宋体"/>
          <w:sz w:val="20"/>
          <w:szCs w:val="24"/>
          <w:lang w:val="zh-CN"/>
        </w:rPr>
      </w:pPr>
    </w:p>
    <w:p w14:paraId="07E5B63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3CD4D79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计算结果:</w:t>
      </w:r>
    </w:p>
    <w:p w14:paraId="6AFA3B8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0FB8A54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滑动安全系数    = 1.191</w:t>
      </w:r>
    </w:p>
    <w:p w14:paraId="14F4DC33">
      <w:pPr>
        <w:spacing w:beforeLines="0" w:afterLines="0" w:line="240" w:lineRule="auto"/>
        <w:jc w:val="left"/>
        <w:rPr>
          <w:rFonts w:hint="eastAsia" w:ascii="宋体" w:hAnsi="宋体"/>
          <w:sz w:val="20"/>
          <w:szCs w:val="24"/>
          <w:lang w:val="zh-CN"/>
        </w:rPr>
      </w:pPr>
    </w:p>
    <w:p w14:paraId="02D6AD7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最危险滑裂面</w:t>
      </w:r>
    </w:p>
    <w:p w14:paraId="6AA18E1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线段标号</w:t>
      </w:r>
      <w:r>
        <w:rPr>
          <w:rFonts w:hint="eastAsia" w:ascii="宋体" w:hAnsi="宋体"/>
          <w:sz w:val="20"/>
          <w:szCs w:val="24"/>
          <w:lang w:val="zh-CN"/>
        </w:rPr>
        <w:tab/>
      </w:r>
      <w:r>
        <w:rPr>
          <w:rFonts w:hint="eastAsia" w:ascii="宋体" w:hAnsi="宋体"/>
          <w:sz w:val="20"/>
          <w:szCs w:val="24"/>
          <w:lang w:val="zh-CN"/>
        </w:rPr>
        <w:t xml:space="preserve">  起始坐标(m,m)  </w:t>
      </w:r>
      <w:r>
        <w:rPr>
          <w:rFonts w:hint="eastAsia" w:ascii="宋体" w:hAnsi="宋体"/>
          <w:sz w:val="20"/>
          <w:szCs w:val="24"/>
          <w:lang w:val="zh-CN"/>
        </w:rPr>
        <w:tab/>
      </w:r>
      <w:r>
        <w:rPr>
          <w:rFonts w:hint="eastAsia" w:ascii="宋体" w:hAnsi="宋体"/>
          <w:sz w:val="20"/>
          <w:szCs w:val="24"/>
          <w:lang w:val="zh-CN"/>
        </w:rPr>
        <w:t xml:space="preserve">  终止坐标(m,m)</w:t>
      </w:r>
    </w:p>
    <w:p w14:paraId="7B7ABCF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1</w:t>
      </w:r>
      <w:r>
        <w:rPr>
          <w:rFonts w:hint="eastAsia" w:ascii="宋体" w:hAnsi="宋体"/>
          <w:sz w:val="20"/>
          <w:szCs w:val="24"/>
          <w:lang w:val="zh-CN"/>
        </w:rPr>
        <w:tab/>
      </w:r>
      <w:r>
        <w:rPr>
          <w:rFonts w:hint="eastAsia" w:ascii="宋体" w:hAnsi="宋体"/>
          <w:sz w:val="20"/>
          <w:szCs w:val="24"/>
          <w:lang w:val="zh-CN"/>
        </w:rPr>
        <w:t xml:space="preserve"> (3.298,0.002)</w:t>
      </w:r>
      <w:r>
        <w:rPr>
          <w:rFonts w:hint="eastAsia" w:ascii="宋体" w:hAnsi="宋体"/>
          <w:sz w:val="20"/>
          <w:szCs w:val="24"/>
          <w:lang w:val="zh-CN"/>
        </w:rPr>
        <w:tab/>
      </w:r>
      <w:r>
        <w:rPr>
          <w:rFonts w:hint="eastAsia" w:ascii="宋体" w:hAnsi="宋体"/>
          <w:sz w:val="20"/>
          <w:szCs w:val="24"/>
          <w:lang w:val="zh-CN"/>
        </w:rPr>
        <w:t xml:space="preserve"> (11.813,5.083)</w:t>
      </w:r>
    </w:p>
    <w:p w14:paraId="0CFA9ED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2</w:t>
      </w:r>
      <w:r>
        <w:rPr>
          <w:rFonts w:hint="eastAsia" w:ascii="宋体" w:hAnsi="宋体"/>
          <w:sz w:val="20"/>
          <w:szCs w:val="24"/>
          <w:lang w:val="zh-CN"/>
        </w:rPr>
        <w:tab/>
      </w:r>
      <w:r>
        <w:rPr>
          <w:rFonts w:hint="eastAsia" w:ascii="宋体" w:hAnsi="宋体"/>
          <w:sz w:val="20"/>
          <w:szCs w:val="24"/>
          <w:lang w:val="zh-CN"/>
        </w:rPr>
        <w:t xml:space="preserve"> (11.813,5.083)</w:t>
      </w:r>
      <w:r>
        <w:rPr>
          <w:rFonts w:hint="eastAsia" w:ascii="宋体" w:hAnsi="宋体"/>
          <w:sz w:val="20"/>
          <w:szCs w:val="24"/>
          <w:lang w:val="zh-CN"/>
        </w:rPr>
        <w:tab/>
      </w:r>
      <w:r>
        <w:rPr>
          <w:rFonts w:hint="eastAsia" w:ascii="宋体" w:hAnsi="宋体"/>
          <w:sz w:val="20"/>
          <w:szCs w:val="24"/>
          <w:lang w:val="zh-CN"/>
        </w:rPr>
        <w:t xml:space="preserve"> (17.426,11.140)</w:t>
      </w:r>
    </w:p>
    <w:p w14:paraId="52365A6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3</w:t>
      </w:r>
      <w:r>
        <w:rPr>
          <w:rFonts w:hint="eastAsia" w:ascii="宋体" w:hAnsi="宋体"/>
          <w:sz w:val="20"/>
          <w:szCs w:val="24"/>
          <w:lang w:val="zh-CN"/>
        </w:rPr>
        <w:tab/>
      </w:r>
      <w:r>
        <w:rPr>
          <w:rFonts w:hint="eastAsia" w:ascii="宋体" w:hAnsi="宋体"/>
          <w:sz w:val="20"/>
          <w:szCs w:val="24"/>
          <w:lang w:val="zh-CN"/>
        </w:rPr>
        <w:t xml:space="preserve"> (17.426,11.140)</w:t>
      </w:r>
      <w:r>
        <w:rPr>
          <w:rFonts w:hint="eastAsia" w:ascii="宋体" w:hAnsi="宋体"/>
          <w:sz w:val="20"/>
          <w:szCs w:val="24"/>
          <w:lang w:val="zh-CN"/>
        </w:rPr>
        <w:tab/>
      </w:r>
      <w:r>
        <w:rPr>
          <w:rFonts w:hint="eastAsia" w:ascii="宋体" w:hAnsi="宋体"/>
          <w:sz w:val="20"/>
          <w:szCs w:val="24"/>
          <w:lang w:val="zh-CN"/>
        </w:rPr>
        <w:t xml:space="preserve"> (21.488,16.891)</w:t>
      </w:r>
    </w:p>
    <w:p w14:paraId="599AFAE2">
      <w:pPr>
        <w:spacing w:beforeLines="0" w:afterLines="0" w:line="240" w:lineRule="auto"/>
        <w:jc w:val="left"/>
        <w:rPr>
          <w:rFonts w:hint="eastAsia" w:ascii="宋体" w:hAnsi="宋体"/>
          <w:sz w:val="20"/>
          <w:szCs w:val="24"/>
          <w:lang w:val="zh-CN"/>
        </w:rPr>
      </w:pPr>
    </w:p>
    <w:p w14:paraId="0CE35474">
      <w:pPr>
        <w:spacing w:beforeLines="0" w:afterLines="0" w:line="240" w:lineRule="auto"/>
        <w:jc w:val="left"/>
        <w:rPr>
          <w:rFonts w:hint="eastAsia" w:ascii="宋体" w:hAnsi="宋体"/>
          <w:sz w:val="20"/>
          <w:szCs w:val="24"/>
          <w:lang w:val="zh-CN"/>
        </w:rPr>
      </w:pPr>
    </w:p>
    <w:p w14:paraId="342A8330">
      <w:pPr>
        <w:spacing w:beforeLines="0" w:afterLines="0" w:line="240" w:lineRule="auto"/>
        <w:jc w:val="left"/>
        <w:rPr>
          <w:rFonts w:hint="eastAsia" w:ascii="宋体" w:hAnsi="宋体"/>
          <w:sz w:val="20"/>
          <w:szCs w:val="24"/>
          <w:lang w:val="zh-CN"/>
        </w:rPr>
      </w:pPr>
    </w:p>
    <w:p w14:paraId="55985530">
      <w:pPr>
        <w:spacing w:beforeLines="0" w:afterLines="0" w:line="240" w:lineRule="auto"/>
        <w:jc w:val="left"/>
        <w:rPr>
          <w:rFonts w:hint="eastAsia" w:ascii="宋体" w:hAnsi="宋体"/>
          <w:sz w:val="20"/>
          <w:szCs w:val="24"/>
          <w:lang w:val="zh-CN"/>
        </w:rPr>
      </w:pPr>
    </w:p>
    <w:p w14:paraId="3FC5E094">
      <w:pPr>
        <w:spacing w:beforeLines="0" w:afterLines="0" w:line="240" w:lineRule="auto"/>
        <w:jc w:val="left"/>
        <w:rPr>
          <w:rFonts w:hint="eastAsia" w:ascii="宋体" w:hAnsi="宋体"/>
          <w:sz w:val="20"/>
          <w:szCs w:val="24"/>
          <w:lang w:val="zh-CN"/>
        </w:rPr>
      </w:pPr>
    </w:p>
    <w:p w14:paraId="1B822254">
      <w:pPr>
        <w:spacing w:beforeLines="0" w:afterLines="0" w:line="240" w:lineRule="auto"/>
        <w:jc w:val="left"/>
        <w:rPr>
          <w:rFonts w:hint="eastAsia" w:ascii="宋体" w:hAnsi="宋体"/>
          <w:sz w:val="20"/>
          <w:szCs w:val="24"/>
          <w:lang w:val="zh-CN"/>
        </w:rPr>
      </w:pPr>
    </w:p>
    <w:p w14:paraId="6BFC5D39">
      <w:pPr>
        <w:spacing w:beforeLines="0" w:afterLines="0" w:line="240" w:lineRule="auto"/>
        <w:jc w:val="left"/>
        <w:rPr>
          <w:rFonts w:hint="eastAsia" w:ascii="宋体" w:hAnsi="宋体"/>
          <w:sz w:val="20"/>
          <w:szCs w:val="24"/>
          <w:lang w:val="zh-CN"/>
        </w:rPr>
      </w:pPr>
    </w:p>
    <w:p w14:paraId="44106BF4">
      <w:pPr>
        <w:spacing w:beforeLines="0" w:afterLines="0" w:line="240" w:lineRule="auto"/>
        <w:jc w:val="left"/>
        <w:rPr>
          <w:rFonts w:hint="eastAsia" w:ascii="宋体" w:hAnsi="宋体"/>
          <w:sz w:val="20"/>
          <w:szCs w:val="24"/>
          <w:lang w:val="zh-CN"/>
        </w:rPr>
      </w:pPr>
    </w:p>
    <w:p w14:paraId="4C55B9C2">
      <w:pPr>
        <w:spacing w:beforeLines="0" w:afterLines="0" w:line="240" w:lineRule="auto"/>
        <w:jc w:val="left"/>
        <w:rPr>
          <w:rFonts w:hint="eastAsia" w:ascii="宋体" w:hAnsi="宋体"/>
          <w:sz w:val="20"/>
          <w:szCs w:val="24"/>
          <w:lang w:val="zh-CN"/>
        </w:rPr>
      </w:pPr>
    </w:p>
    <w:p w14:paraId="193C608C">
      <w:pPr>
        <w:spacing w:beforeLines="0" w:afterLines="0" w:line="240" w:lineRule="auto"/>
        <w:jc w:val="left"/>
        <w:rPr>
          <w:rFonts w:hint="eastAsia" w:ascii="宋体" w:hAnsi="宋体"/>
          <w:sz w:val="20"/>
          <w:szCs w:val="24"/>
          <w:lang w:val="zh-CN"/>
        </w:rPr>
      </w:pPr>
    </w:p>
    <w:p w14:paraId="2F022F59">
      <w:pPr>
        <w:spacing w:beforeLines="0" w:afterLines="0" w:line="240" w:lineRule="auto"/>
        <w:jc w:val="left"/>
        <w:rPr>
          <w:rFonts w:hint="eastAsia" w:ascii="宋体" w:hAnsi="宋体"/>
          <w:sz w:val="20"/>
          <w:szCs w:val="24"/>
          <w:lang w:val="zh-CN"/>
        </w:rPr>
      </w:pPr>
    </w:p>
    <w:p w14:paraId="721D5F73">
      <w:pPr>
        <w:spacing w:beforeLines="0" w:afterLines="0" w:line="240" w:lineRule="auto"/>
        <w:jc w:val="left"/>
        <w:rPr>
          <w:rFonts w:hint="eastAsia" w:ascii="宋体" w:hAnsi="宋体"/>
          <w:b/>
          <w:bCs/>
          <w:sz w:val="32"/>
          <w:szCs w:val="32"/>
          <w:lang w:val="zh-CN" w:eastAsia="zh-CN"/>
        </w:rPr>
      </w:pPr>
      <w:r>
        <w:rPr>
          <w:rFonts w:hint="eastAsia" w:ascii="宋体" w:hAnsi="宋体"/>
          <w:b/>
          <w:bCs/>
          <w:sz w:val="32"/>
          <w:szCs w:val="32"/>
          <w:lang w:val="en-US" w:eastAsia="zh-CN"/>
        </w:rPr>
        <w:t>2.边坡整体稳定性</w:t>
      </w:r>
      <w:r>
        <w:rPr>
          <w:rFonts w:hint="eastAsia" w:ascii="宋体" w:hAnsi="宋体"/>
          <w:b/>
          <w:bCs/>
          <w:sz w:val="32"/>
          <w:szCs w:val="32"/>
          <w:lang w:val="zh-CN" w:eastAsia="zh-CN"/>
        </w:rPr>
        <w:t>折线</w:t>
      </w:r>
      <w:r>
        <w:rPr>
          <w:rFonts w:hint="eastAsia" w:ascii="宋体" w:hAnsi="宋体"/>
          <w:b/>
          <w:bCs/>
          <w:sz w:val="32"/>
          <w:szCs w:val="32"/>
          <w:lang w:val="en-US" w:eastAsia="zh-CN"/>
        </w:rPr>
        <w:t>滑面Janbu</w:t>
      </w:r>
      <w:r>
        <w:rPr>
          <w:rFonts w:hint="eastAsia" w:ascii="宋体" w:hAnsi="宋体"/>
          <w:b/>
          <w:bCs/>
          <w:sz w:val="32"/>
          <w:szCs w:val="32"/>
          <w:lang w:val="zh-CN" w:eastAsia="zh-CN"/>
        </w:rPr>
        <w:t>法</w:t>
      </w:r>
      <w:r>
        <w:rPr>
          <w:rFonts w:hint="eastAsia" w:ascii="宋体" w:hAnsi="宋体"/>
          <w:b/>
          <w:bCs/>
          <w:sz w:val="32"/>
          <w:szCs w:val="32"/>
          <w:lang w:val="en-US" w:eastAsia="zh-CN"/>
        </w:rPr>
        <w:t>计算成果书</w:t>
      </w:r>
    </w:p>
    <w:p w14:paraId="7A6CBB1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计算项目： 复杂土层土坡稳定计算 1</w:t>
      </w:r>
    </w:p>
    <w:p w14:paraId="53ABE13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[计算简图]</w:t>
      </w:r>
    </w:p>
    <w:p w14:paraId="4EA2792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drawing>
          <wp:inline distT="0" distB="0" distL="114300" distR="114300">
            <wp:extent cx="2879725" cy="12007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a:stretch>
                      <a:fillRect/>
                    </a:stretch>
                  </pic:blipFill>
                  <pic:spPr>
                    <a:xfrm>
                      <a:off x="0" y="0"/>
                      <a:ext cx="2879725" cy="1200785"/>
                    </a:xfrm>
                    <a:prstGeom prst="rect">
                      <a:avLst/>
                    </a:prstGeom>
                    <a:noFill/>
                    <a:ln>
                      <a:noFill/>
                    </a:ln>
                  </pic:spPr>
                </pic:pic>
              </a:graphicData>
            </a:graphic>
          </wp:inline>
        </w:drawing>
      </w:r>
    </w:p>
    <w:p w14:paraId="202AF98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[控制参数]:</w:t>
      </w:r>
    </w:p>
    <w:p w14:paraId="101C8A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采用规范:</w:t>
      </w:r>
      <w:r>
        <w:rPr>
          <w:rFonts w:hint="eastAsia" w:ascii="宋体" w:hAnsi="宋体"/>
          <w:sz w:val="20"/>
          <w:szCs w:val="24"/>
          <w:lang w:val="zh-CN"/>
        </w:rPr>
        <w:tab/>
      </w:r>
      <w:r>
        <w:rPr>
          <w:rFonts w:hint="eastAsia" w:ascii="宋体" w:hAnsi="宋体"/>
          <w:sz w:val="20"/>
          <w:szCs w:val="24"/>
          <w:lang w:val="zh-CN"/>
        </w:rPr>
        <w:t>通用方法</w:t>
      </w:r>
    </w:p>
    <w:p w14:paraId="1C40B8F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计算目标:</w:t>
      </w:r>
      <w:r>
        <w:rPr>
          <w:rFonts w:hint="eastAsia" w:ascii="宋体" w:hAnsi="宋体"/>
          <w:sz w:val="20"/>
          <w:szCs w:val="24"/>
          <w:lang w:val="zh-CN"/>
        </w:rPr>
        <w:tab/>
      </w:r>
      <w:r>
        <w:rPr>
          <w:rFonts w:hint="eastAsia" w:ascii="宋体" w:hAnsi="宋体"/>
          <w:sz w:val="20"/>
          <w:szCs w:val="24"/>
          <w:lang w:val="zh-CN"/>
        </w:rPr>
        <w:t>安全系数计算</w:t>
      </w:r>
    </w:p>
    <w:p w14:paraId="049B05F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滑裂面形状: 折线形滑面</w:t>
      </w:r>
    </w:p>
    <w:p w14:paraId="354962E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不考虑地震</w:t>
      </w:r>
    </w:p>
    <w:p w14:paraId="3977D7F7">
      <w:pPr>
        <w:spacing w:beforeLines="0" w:afterLines="0" w:line="240" w:lineRule="auto"/>
        <w:jc w:val="left"/>
        <w:rPr>
          <w:rFonts w:hint="eastAsia" w:ascii="宋体" w:hAnsi="宋体"/>
          <w:sz w:val="20"/>
          <w:szCs w:val="24"/>
          <w:lang w:val="zh-CN"/>
        </w:rPr>
      </w:pPr>
    </w:p>
    <w:p w14:paraId="3C17D9E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[坡面信息]</w:t>
      </w:r>
    </w:p>
    <w:p w14:paraId="2FBC423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坡面线段数 12</w:t>
      </w:r>
    </w:p>
    <w:p w14:paraId="3C070AD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坡面线号  水平投影(m)  竖直投影(m)    超载数</w:t>
      </w:r>
    </w:p>
    <w:p w14:paraId="23113D7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1       3.297       0.000           0</w:t>
      </w:r>
    </w:p>
    <w:p w14:paraId="65A778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2       3.488       6.720           0</w:t>
      </w:r>
    </w:p>
    <w:p w14:paraId="2846DA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3       1.721       0.000           0</w:t>
      </w:r>
    </w:p>
    <w:p w14:paraId="22813CC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4       0.477       0.965           0</w:t>
      </w:r>
    </w:p>
    <w:p w14:paraId="6A4CA01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5       2.038       4.120           0</w:t>
      </w:r>
    </w:p>
    <w:p w14:paraId="4E731DE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6       0.512       1.034           0</w:t>
      </w:r>
    </w:p>
    <w:p w14:paraId="09F081C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7       1.409       0.000           0</w:t>
      </w:r>
    </w:p>
    <w:p w14:paraId="6E3F0C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8       2.134       3.286           0</w:t>
      </w:r>
    </w:p>
    <w:p w14:paraId="00CB2A5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9       0.334       0.514           0</w:t>
      </w:r>
    </w:p>
    <w:p w14:paraId="2660B06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10       7.257       0.300           0</w:t>
      </w:r>
    </w:p>
    <w:p w14:paraId="211F138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11       6.036       0.500           0</w:t>
      </w:r>
    </w:p>
    <w:p w14:paraId="30F1CFA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12       2.077       0.278           0</w:t>
      </w:r>
    </w:p>
    <w:p w14:paraId="63699F65">
      <w:pPr>
        <w:spacing w:beforeLines="0" w:afterLines="0" w:line="240" w:lineRule="auto"/>
        <w:jc w:val="left"/>
        <w:rPr>
          <w:rFonts w:hint="eastAsia" w:ascii="宋体" w:hAnsi="宋体"/>
          <w:sz w:val="20"/>
          <w:szCs w:val="24"/>
          <w:lang w:val="zh-CN"/>
        </w:rPr>
      </w:pPr>
    </w:p>
    <w:p w14:paraId="2B544BB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[土层信息]</w:t>
      </w:r>
    </w:p>
    <w:p w14:paraId="6CBC3EC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坡面节点数 13</w:t>
      </w:r>
    </w:p>
    <w:p w14:paraId="3AD2D55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0657F7B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0        0.000       0.000</w:t>
      </w:r>
    </w:p>
    <w:p w14:paraId="1DEA37A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w:t>
      </w:r>
    </w:p>
    <w:p w14:paraId="7264D93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-2        6.785       6.720</w:t>
      </w:r>
    </w:p>
    <w:p w14:paraId="0F5837F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-3        8.506       6.720</w:t>
      </w:r>
    </w:p>
    <w:p w14:paraId="55A17BA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-4        8.983       7.685</w:t>
      </w:r>
    </w:p>
    <w:p w14:paraId="6C1BC29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-5       11.021      11.806</w:t>
      </w:r>
    </w:p>
    <w:p w14:paraId="52992C2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-6       11.533      12.840</w:t>
      </w:r>
    </w:p>
    <w:p w14:paraId="57A60B0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-7       12.942      12.840</w:t>
      </w:r>
    </w:p>
    <w:p w14:paraId="2ACAA68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-8       15.076      16.126</w:t>
      </w:r>
    </w:p>
    <w:p w14:paraId="6ACD9F3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-9       15.410      16.640</w:t>
      </w:r>
    </w:p>
    <w:p w14:paraId="38A3273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-10       22.667      16.940</w:t>
      </w:r>
    </w:p>
    <w:p w14:paraId="32FD2F6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-11       28.703      17.440</w:t>
      </w:r>
    </w:p>
    <w:p w14:paraId="20748AD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-12       30.780      17.718</w:t>
      </w:r>
    </w:p>
    <w:p w14:paraId="262489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附加节点数 13</w:t>
      </w:r>
    </w:p>
    <w:p w14:paraId="51DEBDD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719BFAC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0.000      -1.828</w:t>
      </w:r>
    </w:p>
    <w:p w14:paraId="1396057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2       22.667       0.324</w:t>
      </w:r>
    </w:p>
    <w:p w14:paraId="0BB0497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3       28.703       0.824</w:t>
      </w:r>
    </w:p>
    <w:p w14:paraId="7773072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4       30.780       1.102</w:t>
      </w:r>
    </w:p>
    <w:p w14:paraId="4853B72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5       30.780      10.026</w:t>
      </w:r>
    </w:p>
    <w:p w14:paraId="4C69CBD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6       16.339      12.284</w:t>
      </w:r>
    </w:p>
    <w:p w14:paraId="30C75BA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7       26.952      13.724</w:t>
      </w:r>
    </w:p>
    <w:p w14:paraId="7DE2702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8       30.780      14.074</w:t>
      </w:r>
    </w:p>
    <w:p w14:paraId="31ACAB2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9       30.780      17.218</w:t>
      </w:r>
    </w:p>
    <w:p w14:paraId="2D1FF9B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10       28.703      16.940</w:t>
      </w:r>
    </w:p>
    <w:p w14:paraId="229DEEE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11       22.667      16.440</w:t>
      </w:r>
    </w:p>
    <w:p w14:paraId="6AD86FB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0.000      -7.778</w:t>
      </w:r>
    </w:p>
    <w:p w14:paraId="034B279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       30.780      -7.778</w:t>
      </w:r>
    </w:p>
    <w:p w14:paraId="79C3CEF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不同土性区域数 5</w:t>
      </w:r>
    </w:p>
    <w:p w14:paraId="4FDA242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区号     重度     饱和重度    粘聚力   内摩擦角   水下粘聚  水下内摩   十字板</w:t>
      </w:r>
      <w:r>
        <w:rPr>
          <w:rFonts w:hint="default" w:ascii="Tahoma" w:hAnsi="Tahoma" w:eastAsia="Tahoma"/>
          <w:sz w:val="20"/>
          <w:szCs w:val="24"/>
          <w:lang w:val="zh-CN"/>
        </w:rPr>
        <w:t xml:space="preserve">τ   </w:t>
      </w:r>
      <w:r>
        <w:rPr>
          <w:rFonts w:hint="eastAsia" w:ascii="宋体" w:hAnsi="宋体"/>
          <w:sz w:val="20"/>
          <w:szCs w:val="24"/>
          <w:lang w:val="zh-CN"/>
        </w:rPr>
        <w:t>强度增   十字板</w:t>
      </w:r>
      <w:r>
        <w:rPr>
          <w:rFonts w:hint="default" w:ascii="Tahoma" w:hAnsi="Tahoma" w:eastAsia="Tahoma"/>
          <w:sz w:val="20"/>
          <w:szCs w:val="24"/>
          <w:lang w:val="zh-CN"/>
        </w:rPr>
        <w:t>τ</w:t>
      </w:r>
      <w:r>
        <w:rPr>
          <w:rFonts w:hint="eastAsia" w:ascii="宋体" w:hAnsi="宋体"/>
          <w:sz w:val="20"/>
          <w:szCs w:val="24"/>
          <w:lang w:val="zh-CN"/>
        </w:rPr>
        <w:t>水   强度增长系  全孔压  节点编号</w:t>
      </w:r>
    </w:p>
    <w:p w14:paraId="51F1F77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(kN/m3)   (kN/m3)    (kPa)   (度)       力(kPa)   擦角(度)   (kPa)   长系数   下值(kPa)   数水下值   系数</w:t>
      </w:r>
    </w:p>
    <w:p w14:paraId="1D11C9B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22.500    23.200    35.000   28.000    33.000     26.000     ---       ---       ---       ---       ---      (</w:t>
      </w:r>
    </w:p>
    <w:p w14:paraId="0298AB8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-1,0,1,2,3,4,5,-4,-3,-2,)</w:t>
      </w:r>
    </w:p>
    <w:p w14:paraId="5295600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17.800    19.000    22.000   24.000    20.000     22.000     ---       ---       ---       ---       ---      (</w:t>
      </w:r>
    </w:p>
    <w:p w14:paraId="5534316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-7,-6,-5,6,7,8,9,10,11,-8,)</w:t>
      </w:r>
    </w:p>
    <w:p w14:paraId="3C5974E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17.600    18.800    18.000   22.000    16.000     20.000     ---       ---       ---       ---       ---      (</w:t>
      </w:r>
    </w:p>
    <w:p w14:paraId="682182C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-10,-9,-8,11,10,9,-12,-11,)</w:t>
      </w:r>
    </w:p>
    <w:p w14:paraId="5B3C9AD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24.000    24.500    65.000   30.000    50.000     28.000     ---       ---       ---       ---       ---      (</w:t>
      </w:r>
    </w:p>
    <w:p w14:paraId="06CED4D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2,1,12,13,4,3,)</w:t>
      </w:r>
    </w:p>
    <w:p w14:paraId="6D19574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22.300    23.000    32.000   26.000    30.000     24.000     ---       ---       ---       ---       ---      (</w:t>
      </w:r>
    </w:p>
    <w:p w14:paraId="1851E70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6,-5,-4,5,8,7,)</w:t>
      </w:r>
    </w:p>
    <w:p w14:paraId="2254D78D">
      <w:pPr>
        <w:spacing w:beforeLines="0" w:afterLines="0" w:line="240" w:lineRule="auto"/>
        <w:jc w:val="left"/>
        <w:rPr>
          <w:rFonts w:hint="eastAsia" w:ascii="宋体" w:hAnsi="宋体"/>
          <w:sz w:val="20"/>
          <w:szCs w:val="24"/>
          <w:lang w:val="zh-CN"/>
        </w:rPr>
      </w:pPr>
    </w:p>
    <w:p w14:paraId="237FE6B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[水面信息]</w:t>
      </w:r>
    </w:p>
    <w:p w14:paraId="6555042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采用总应力法</w:t>
      </w:r>
    </w:p>
    <w:p w14:paraId="241DA9A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考虑渗透力作用</w:t>
      </w:r>
    </w:p>
    <w:p w14:paraId="0ABAC36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不考虑边坡外侧静水压力</w:t>
      </w:r>
    </w:p>
    <w:p w14:paraId="7221ED54">
      <w:pPr>
        <w:spacing w:beforeLines="0" w:afterLines="0" w:line="240" w:lineRule="auto"/>
        <w:jc w:val="left"/>
        <w:rPr>
          <w:rFonts w:hint="eastAsia" w:ascii="宋体" w:hAnsi="宋体"/>
          <w:sz w:val="20"/>
          <w:szCs w:val="24"/>
          <w:lang w:val="zh-CN"/>
        </w:rPr>
      </w:pPr>
    </w:p>
    <w:p w14:paraId="645244E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水面线段数 6    水面线起始点坐标: (3.000,0.000)</w:t>
      </w:r>
    </w:p>
    <w:p w14:paraId="59DCC44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水面线号   水平投影(m) 竖直投影(m)</w:t>
      </w:r>
    </w:p>
    <w:p w14:paraId="1B4DB89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1       5.000       7.000</w:t>
      </w:r>
    </w:p>
    <w:p w14:paraId="6B5E027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2       5.000       5.500</w:t>
      </w:r>
    </w:p>
    <w:p w14:paraId="274A322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3       3.000       3.000</w:t>
      </w:r>
    </w:p>
    <w:p w14:paraId="4B7F5CE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4      10.000       0.600</w:t>
      </w:r>
    </w:p>
    <w:p w14:paraId="0DC2642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5      10.000       0.200</w:t>
      </w:r>
    </w:p>
    <w:p w14:paraId="6455F49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6       6.000       0.500</w:t>
      </w:r>
    </w:p>
    <w:p w14:paraId="22F617F5">
      <w:pPr>
        <w:spacing w:beforeLines="0" w:afterLines="0" w:line="240" w:lineRule="auto"/>
        <w:jc w:val="left"/>
        <w:rPr>
          <w:rFonts w:hint="eastAsia" w:ascii="宋体" w:hAnsi="宋体"/>
          <w:sz w:val="20"/>
          <w:szCs w:val="24"/>
          <w:lang w:val="zh-CN"/>
        </w:rPr>
      </w:pPr>
    </w:p>
    <w:p w14:paraId="1BFC37F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[计算条件]</w:t>
      </w:r>
    </w:p>
    <w:p w14:paraId="0FC7A29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稳定计算目标: 自动搜索最危险滑面</w:t>
      </w:r>
    </w:p>
    <w:p w14:paraId="63E7154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稳定分析方法: 简化Janbu法</w:t>
      </w:r>
    </w:p>
    <w:p w14:paraId="0863F98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土条宽度(m): 1.000</w:t>
      </w:r>
    </w:p>
    <w:p w14:paraId="3242D51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非线性方程求解容许误差: 0.00001</w:t>
      </w:r>
    </w:p>
    <w:p w14:paraId="5C68A51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方程求解允许的最大迭代次数: 50</w:t>
      </w:r>
    </w:p>
    <w:p w14:paraId="0CF9F2B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搜索有效滑面数: 300</w:t>
      </w:r>
    </w:p>
    <w:p w14:paraId="569BCD2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起始段夹角上限(度): 5</w:t>
      </w:r>
    </w:p>
    <w:p w14:paraId="46CA953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起始段夹角下限(度): 45</w:t>
      </w:r>
    </w:p>
    <w:p w14:paraId="7A54E26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段长最小值(m): 5.906</w:t>
      </w:r>
    </w:p>
    <w:p w14:paraId="542CF2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段长最大值(m): 11.812</w:t>
      </w:r>
    </w:p>
    <w:p w14:paraId="5B50A74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出口点起始x坐标(m): -17.718</w:t>
      </w:r>
    </w:p>
    <w:p w14:paraId="7D7E033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出口点结束x坐标(m): 30.780</w:t>
      </w:r>
    </w:p>
    <w:p w14:paraId="027AD2A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入口点起始x坐标(m): 0.000</w:t>
      </w:r>
    </w:p>
    <w:p w14:paraId="649BB4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入口点结束x坐标(m): 30.780</w:t>
      </w:r>
    </w:p>
    <w:p w14:paraId="5FE8D016">
      <w:pPr>
        <w:spacing w:beforeLines="0" w:afterLines="0" w:line="240" w:lineRule="auto"/>
        <w:jc w:val="left"/>
        <w:rPr>
          <w:rFonts w:hint="eastAsia" w:ascii="宋体" w:hAnsi="宋体"/>
          <w:sz w:val="20"/>
          <w:szCs w:val="24"/>
          <w:lang w:val="zh-CN"/>
        </w:rPr>
      </w:pPr>
    </w:p>
    <w:p w14:paraId="586E393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5EC1C11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计算结果:</w:t>
      </w:r>
    </w:p>
    <w:p w14:paraId="710B3CE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6A8A531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滑动安全系数    = 1.074</w:t>
      </w:r>
    </w:p>
    <w:p w14:paraId="458FFDEB">
      <w:pPr>
        <w:spacing w:beforeLines="0" w:afterLines="0" w:line="240" w:lineRule="auto"/>
        <w:jc w:val="left"/>
        <w:rPr>
          <w:rFonts w:hint="eastAsia" w:ascii="宋体" w:hAnsi="宋体"/>
          <w:sz w:val="20"/>
          <w:szCs w:val="24"/>
          <w:lang w:val="zh-CN"/>
        </w:rPr>
      </w:pPr>
    </w:p>
    <w:p w14:paraId="2C9B691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最危险滑裂面</w:t>
      </w:r>
    </w:p>
    <w:p w14:paraId="4485AEB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线段标号</w:t>
      </w:r>
      <w:r>
        <w:rPr>
          <w:rFonts w:hint="eastAsia" w:ascii="宋体" w:hAnsi="宋体"/>
          <w:sz w:val="20"/>
          <w:szCs w:val="24"/>
          <w:lang w:val="zh-CN"/>
        </w:rPr>
        <w:tab/>
      </w:r>
      <w:r>
        <w:rPr>
          <w:rFonts w:hint="eastAsia" w:ascii="宋体" w:hAnsi="宋体"/>
          <w:sz w:val="20"/>
          <w:szCs w:val="24"/>
          <w:lang w:val="zh-CN"/>
        </w:rPr>
        <w:t xml:space="preserve">  起始坐标(m,m)  </w:t>
      </w:r>
      <w:r>
        <w:rPr>
          <w:rFonts w:hint="eastAsia" w:ascii="宋体" w:hAnsi="宋体"/>
          <w:sz w:val="20"/>
          <w:szCs w:val="24"/>
          <w:lang w:val="zh-CN"/>
        </w:rPr>
        <w:tab/>
      </w:r>
      <w:r>
        <w:rPr>
          <w:rFonts w:hint="eastAsia" w:ascii="宋体" w:hAnsi="宋体"/>
          <w:sz w:val="20"/>
          <w:szCs w:val="24"/>
          <w:lang w:val="zh-CN"/>
        </w:rPr>
        <w:t xml:space="preserve">  终止坐标(m,m)</w:t>
      </w:r>
    </w:p>
    <w:p w14:paraId="48C98F4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1</w:t>
      </w:r>
      <w:r>
        <w:rPr>
          <w:rFonts w:hint="eastAsia" w:ascii="宋体" w:hAnsi="宋体"/>
          <w:sz w:val="20"/>
          <w:szCs w:val="24"/>
          <w:lang w:val="zh-CN"/>
        </w:rPr>
        <w:tab/>
      </w:r>
      <w:r>
        <w:rPr>
          <w:rFonts w:hint="eastAsia" w:ascii="宋体" w:hAnsi="宋体"/>
          <w:sz w:val="20"/>
          <w:szCs w:val="24"/>
          <w:lang w:val="zh-CN"/>
        </w:rPr>
        <w:t xml:space="preserve"> (3.298,0.002)</w:t>
      </w:r>
      <w:r>
        <w:rPr>
          <w:rFonts w:hint="eastAsia" w:ascii="宋体" w:hAnsi="宋体"/>
          <w:sz w:val="20"/>
          <w:szCs w:val="24"/>
          <w:lang w:val="zh-CN"/>
        </w:rPr>
        <w:tab/>
      </w:r>
      <w:r>
        <w:rPr>
          <w:rFonts w:hint="eastAsia" w:ascii="宋体" w:hAnsi="宋体"/>
          <w:sz w:val="20"/>
          <w:szCs w:val="24"/>
          <w:lang w:val="zh-CN"/>
        </w:rPr>
        <w:t xml:space="preserve"> (9.333,1.796)</w:t>
      </w:r>
    </w:p>
    <w:p w14:paraId="7548EBE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2</w:t>
      </w:r>
      <w:r>
        <w:rPr>
          <w:rFonts w:hint="eastAsia" w:ascii="宋体" w:hAnsi="宋体"/>
          <w:sz w:val="20"/>
          <w:szCs w:val="24"/>
          <w:lang w:val="zh-CN"/>
        </w:rPr>
        <w:tab/>
      </w:r>
      <w:r>
        <w:rPr>
          <w:rFonts w:hint="eastAsia" w:ascii="宋体" w:hAnsi="宋体"/>
          <w:sz w:val="20"/>
          <w:szCs w:val="24"/>
          <w:lang w:val="zh-CN"/>
        </w:rPr>
        <w:t xml:space="preserve"> (9.333,1.796)</w:t>
      </w:r>
      <w:r>
        <w:rPr>
          <w:rFonts w:hint="eastAsia" w:ascii="宋体" w:hAnsi="宋体"/>
          <w:sz w:val="20"/>
          <w:szCs w:val="24"/>
          <w:lang w:val="zh-CN"/>
        </w:rPr>
        <w:tab/>
      </w:r>
      <w:r>
        <w:rPr>
          <w:rFonts w:hint="eastAsia" w:ascii="宋体" w:hAnsi="宋体"/>
          <w:sz w:val="20"/>
          <w:szCs w:val="24"/>
          <w:lang w:val="zh-CN"/>
        </w:rPr>
        <w:t xml:space="preserve"> (14.177,6.660)</w:t>
      </w:r>
    </w:p>
    <w:p w14:paraId="1AC83A0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3</w:t>
      </w:r>
      <w:r>
        <w:rPr>
          <w:rFonts w:hint="eastAsia" w:ascii="宋体" w:hAnsi="宋体"/>
          <w:sz w:val="20"/>
          <w:szCs w:val="24"/>
          <w:lang w:val="zh-CN"/>
        </w:rPr>
        <w:tab/>
      </w:r>
      <w:r>
        <w:rPr>
          <w:rFonts w:hint="eastAsia" w:ascii="宋体" w:hAnsi="宋体"/>
          <w:sz w:val="20"/>
          <w:szCs w:val="24"/>
          <w:lang w:val="zh-CN"/>
        </w:rPr>
        <w:t xml:space="preserve"> (14.177,6.660)</w:t>
      </w:r>
      <w:r>
        <w:rPr>
          <w:rFonts w:hint="eastAsia" w:ascii="宋体" w:hAnsi="宋体"/>
          <w:sz w:val="20"/>
          <w:szCs w:val="24"/>
          <w:lang w:val="zh-CN"/>
        </w:rPr>
        <w:tab/>
      </w:r>
      <w:r>
        <w:rPr>
          <w:rFonts w:hint="eastAsia" w:ascii="宋体" w:hAnsi="宋体"/>
          <w:sz w:val="20"/>
          <w:szCs w:val="24"/>
          <w:lang w:val="zh-CN"/>
        </w:rPr>
        <w:t xml:space="preserve"> (19.738,14.348)</w:t>
      </w:r>
    </w:p>
    <w:p w14:paraId="5FC5A217">
      <w:pPr>
        <w:spacing w:beforeLines="0" w:afterLines="0" w:line="240" w:lineRule="auto"/>
        <w:jc w:val="left"/>
        <w:rPr>
          <w:rFonts w:hint="eastAsia" w:ascii="宋体" w:hAnsi="宋体"/>
          <w:sz w:val="20"/>
          <w:szCs w:val="24"/>
          <w:lang w:val="zh-CN"/>
        </w:rPr>
        <w:sectPr>
          <w:pgSz w:w="23811" w:h="16838" w:orient="landscape"/>
          <w:pgMar w:top="1440" w:right="1080" w:bottom="1440" w:left="1080" w:header="720" w:footer="720" w:gutter="0"/>
          <w:lnNumType w:countBy="0" w:distance="360"/>
          <w:cols w:equalWidth="0" w:num="2">
            <w:col w:w="10613" w:space="1266"/>
            <w:col w:w="9772"/>
          </w:cols>
          <w:docGrid w:type="lines" w:linePitch="312" w:charSpace="0"/>
        </w:sectPr>
      </w:pPr>
      <w:r>
        <w:rPr>
          <w:rFonts w:hint="eastAsia" w:ascii="宋体" w:hAnsi="宋体"/>
          <w:sz w:val="20"/>
          <w:szCs w:val="24"/>
          <w:lang w:val="zh-CN"/>
        </w:rPr>
        <w:tab/>
      </w:r>
      <w:r>
        <w:rPr>
          <w:rFonts w:hint="eastAsia" w:ascii="宋体" w:hAnsi="宋体"/>
          <w:sz w:val="20"/>
          <w:szCs w:val="24"/>
          <w:lang w:val="zh-CN"/>
        </w:rPr>
        <w:t xml:space="preserve">         4</w:t>
      </w:r>
      <w:r>
        <w:rPr>
          <w:rFonts w:hint="eastAsia" w:ascii="宋体" w:hAnsi="宋体"/>
          <w:sz w:val="20"/>
          <w:szCs w:val="24"/>
          <w:lang w:val="zh-CN"/>
        </w:rPr>
        <w:tab/>
      </w:r>
      <w:r>
        <w:rPr>
          <w:rFonts w:hint="eastAsia" w:ascii="宋体" w:hAnsi="宋体"/>
          <w:sz w:val="20"/>
          <w:szCs w:val="24"/>
          <w:lang w:val="zh-CN"/>
        </w:rPr>
        <w:t xml:space="preserve"> (19.738,14.348)</w:t>
      </w:r>
      <w:r>
        <w:rPr>
          <w:rFonts w:hint="eastAsia" w:ascii="宋体" w:hAnsi="宋体"/>
          <w:sz w:val="20"/>
          <w:szCs w:val="24"/>
          <w:lang w:val="zh-CN"/>
        </w:rPr>
        <w:tab/>
      </w:r>
      <w:r>
        <w:rPr>
          <w:rFonts w:hint="eastAsia" w:ascii="宋体" w:hAnsi="宋体"/>
          <w:sz w:val="20"/>
          <w:szCs w:val="24"/>
          <w:lang w:val="zh-CN"/>
        </w:rPr>
        <w:t xml:space="preserve"> (19.738,16.819)</w:t>
      </w:r>
    </w:p>
    <w:p w14:paraId="4F9ED86F">
      <w:pPr>
        <w:spacing w:beforeLines="0" w:afterLines="0"/>
        <w:jc w:val="left"/>
        <w:rPr>
          <w:rFonts w:hint="eastAsia" w:ascii="宋体" w:hAnsi="宋体"/>
          <w:b/>
          <w:bCs/>
          <w:sz w:val="32"/>
          <w:szCs w:val="32"/>
          <w:lang w:val="zh-CN" w:eastAsia="zh-CN"/>
        </w:rPr>
      </w:pPr>
      <w:r>
        <w:rPr>
          <w:rFonts w:hint="eastAsia" w:ascii="宋体" w:hAnsi="宋体"/>
          <w:b/>
          <w:bCs/>
          <w:sz w:val="32"/>
          <w:szCs w:val="32"/>
          <w:lang w:val="en-US" w:eastAsia="zh-CN"/>
        </w:rPr>
        <w:t>3.边坡整体稳定性</w:t>
      </w:r>
      <w:r>
        <w:rPr>
          <w:rFonts w:hint="eastAsia" w:ascii="宋体" w:hAnsi="宋体"/>
          <w:b/>
          <w:bCs/>
          <w:sz w:val="32"/>
          <w:szCs w:val="32"/>
          <w:lang w:val="zh-CN" w:eastAsia="zh-CN"/>
        </w:rPr>
        <w:t>折线</w:t>
      </w:r>
      <w:r>
        <w:rPr>
          <w:rFonts w:hint="eastAsia" w:ascii="宋体" w:hAnsi="宋体"/>
          <w:b/>
          <w:bCs/>
          <w:sz w:val="32"/>
          <w:szCs w:val="32"/>
          <w:lang w:val="en-US" w:eastAsia="zh-CN"/>
        </w:rPr>
        <w:t>滑面Bishop法计算成果书</w:t>
      </w:r>
    </w:p>
    <w:p w14:paraId="4A3CAD0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计算项目： 复杂土层土坡稳定计算 1</w:t>
      </w:r>
    </w:p>
    <w:p w14:paraId="1592E5E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[计算简图]</w:t>
      </w:r>
    </w:p>
    <w:p w14:paraId="49289A2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drawing>
          <wp:inline distT="0" distB="0" distL="114300" distR="114300">
            <wp:extent cx="2879725" cy="120078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1"/>
                    <a:stretch>
                      <a:fillRect/>
                    </a:stretch>
                  </pic:blipFill>
                  <pic:spPr>
                    <a:xfrm>
                      <a:off x="0" y="0"/>
                      <a:ext cx="2879725" cy="1200785"/>
                    </a:xfrm>
                    <a:prstGeom prst="rect">
                      <a:avLst/>
                    </a:prstGeom>
                    <a:noFill/>
                    <a:ln>
                      <a:noFill/>
                    </a:ln>
                  </pic:spPr>
                </pic:pic>
              </a:graphicData>
            </a:graphic>
          </wp:inline>
        </w:drawing>
      </w:r>
    </w:p>
    <w:p w14:paraId="61D29D8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[控制参数]:</w:t>
      </w:r>
    </w:p>
    <w:p w14:paraId="30761D6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采用规范:</w:t>
      </w:r>
      <w:r>
        <w:rPr>
          <w:rFonts w:hint="eastAsia" w:ascii="宋体" w:hAnsi="宋体"/>
          <w:sz w:val="20"/>
          <w:szCs w:val="24"/>
          <w:lang w:val="zh-CN"/>
        </w:rPr>
        <w:tab/>
      </w:r>
      <w:r>
        <w:rPr>
          <w:rFonts w:hint="eastAsia" w:ascii="宋体" w:hAnsi="宋体"/>
          <w:sz w:val="20"/>
          <w:szCs w:val="24"/>
          <w:lang w:val="zh-CN"/>
        </w:rPr>
        <w:t>通用方法</w:t>
      </w:r>
    </w:p>
    <w:p w14:paraId="7FA9471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计算目标:</w:t>
      </w:r>
      <w:r>
        <w:rPr>
          <w:rFonts w:hint="eastAsia" w:ascii="宋体" w:hAnsi="宋体"/>
          <w:sz w:val="20"/>
          <w:szCs w:val="24"/>
          <w:lang w:val="zh-CN"/>
        </w:rPr>
        <w:tab/>
      </w:r>
      <w:r>
        <w:rPr>
          <w:rFonts w:hint="eastAsia" w:ascii="宋体" w:hAnsi="宋体"/>
          <w:sz w:val="20"/>
          <w:szCs w:val="24"/>
          <w:lang w:val="zh-CN"/>
        </w:rPr>
        <w:t>安全系数计算</w:t>
      </w:r>
    </w:p>
    <w:p w14:paraId="0CB4F9A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滑裂面形状: 折线形滑面</w:t>
      </w:r>
    </w:p>
    <w:p w14:paraId="312A5F0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不考虑地震</w:t>
      </w:r>
    </w:p>
    <w:p w14:paraId="61CB7F6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[坡面信息]</w:t>
      </w:r>
    </w:p>
    <w:p w14:paraId="4737CBA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坡面线段数 12</w:t>
      </w:r>
    </w:p>
    <w:p w14:paraId="3BAEE6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坡面线号  水平投影(m)  竖直投影(m)    超载数</w:t>
      </w:r>
    </w:p>
    <w:p w14:paraId="13F7C8F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1       3.297       0.000           0</w:t>
      </w:r>
    </w:p>
    <w:p w14:paraId="1BA39FF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2       3.488       6.720           0</w:t>
      </w:r>
    </w:p>
    <w:p w14:paraId="271E07E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3       1.721       0.000           0</w:t>
      </w:r>
    </w:p>
    <w:p w14:paraId="5E905F9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4       0.477       0.965           0</w:t>
      </w:r>
    </w:p>
    <w:p w14:paraId="3411E66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5       2.038       4.120           0</w:t>
      </w:r>
    </w:p>
    <w:p w14:paraId="3597B2C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6       0.512       1.034           0</w:t>
      </w:r>
    </w:p>
    <w:p w14:paraId="1A03454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7       1.409       0.000           0</w:t>
      </w:r>
    </w:p>
    <w:p w14:paraId="533C2F6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8       2.134       3.286           0</w:t>
      </w:r>
    </w:p>
    <w:p w14:paraId="526380E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9       0.334       0.514           0</w:t>
      </w:r>
    </w:p>
    <w:p w14:paraId="01DED9F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10       7.257       0.300           0</w:t>
      </w:r>
    </w:p>
    <w:p w14:paraId="2DE4C2D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11       6.036       0.500           0</w:t>
      </w:r>
    </w:p>
    <w:p w14:paraId="5D2709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12       2.077       0.278           0</w:t>
      </w:r>
    </w:p>
    <w:p w14:paraId="3814F9B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[土层信息]</w:t>
      </w:r>
    </w:p>
    <w:p w14:paraId="3A40722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坡面节点数 13</w:t>
      </w:r>
    </w:p>
    <w:p w14:paraId="1CC4370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6991682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0        0.000       0.000</w:t>
      </w:r>
    </w:p>
    <w:p w14:paraId="3723ED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w:t>
      </w:r>
    </w:p>
    <w:p w14:paraId="48AADC3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-2        6.785       6.720</w:t>
      </w:r>
    </w:p>
    <w:p w14:paraId="227D3C3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-3        8.506       6.720</w:t>
      </w:r>
    </w:p>
    <w:p w14:paraId="1B98447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-4        8.983       7.685</w:t>
      </w:r>
    </w:p>
    <w:p w14:paraId="4F22B71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-5       11.021      11.806</w:t>
      </w:r>
    </w:p>
    <w:p w14:paraId="447E454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-6       11.533      12.840</w:t>
      </w:r>
    </w:p>
    <w:p w14:paraId="0708309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-7       12.942      12.840</w:t>
      </w:r>
    </w:p>
    <w:p w14:paraId="2D99804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-8       15.076      16.126</w:t>
      </w:r>
    </w:p>
    <w:p w14:paraId="5A04DD3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-9       15.410      16.640</w:t>
      </w:r>
    </w:p>
    <w:p w14:paraId="735A7FE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-10       22.667      16.940</w:t>
      </w:r>
    </w:p>
    <w:p w14:paraId="2292BF0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-11       28.703      17.440</w:t>
      </w:r>
    </w:p>
    <w:p w14:paraId="332A52C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-12       30.780      17.718</w:t>
      </w:r>
    </w:p>
    <w:p w14:paraId="018847C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附加节点数 13</w:t>
      </w:r>
    </w:p>
    <w:p w14:paraId="2E30888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4E0C30D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0.000      -1.828</w:t>
      </w:r>
    </w:p>
    <w:p w14:paraId="1089E46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2       22.667       0.324</w:t>
      </w:r>
    </w:p>
    <w:p w14:paraId="1278BCB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3       28.703       0.824</w:t>
      </w:r>
    </w:p>
    <w:p w14:paraId="496EF21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4       30.780       1.102</w:t>
      </w:r>
    </w:p>
    <w:p w14:paraId="3536336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5       30.780      10.026</w:t>
      </w:r>
    </w:p>
    <w:p w14:paraId="32F4F04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6       16.339      12.284</w:t>
      </w:r>
    </w:p>
    <w:p w14:paraId="58EB84F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7       26.952      13.724</w:t>
      </w:r>
    </w:p>
    <w:p w14:paraId="08FBA58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8       30.780      14.074</w:t>
      </w:r>
    </w:p>
    <w:p w14:paraId="1606277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9       30.780      17.218</w:t>
      </w:r>
    </w:p>
    <w:p w14:paraId="559C785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10       28.703      16.940</w:t>
      </w:r>
    </w:p>
    <w:p w14:paraId="1ED47DB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11       22.667      16.440</w:t>
      </w:r>
    </w:p>
    <w:p w14:paraId="2025CD1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0.000      -7.778</w:t>
      </w:r>
    </w:p>
    <w:p w14:paraId="2696183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       30.780      -7.778</w:t>
      </w:r>
    </w:p>
    <w:p w14:paraId="7F154CF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不同土性区域数 5</w:t>
      </w:r>
    </w:p>
    <w:p w14:paraId="247CD44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区号     重度     饱和重度    粘聚力   内摩擦角   水下粘聚  水下内摩   十字板</w:t>
      </w:r>
      <w:r>
        <w:rPr>
          <w:rFonts w:hint="default" w:ascii="Tahoma" w:hAnsi="Tahoma" w:eastAsia="Tahoma"/>
          <w:sz w:val="20"/>
          <w:szCs w:val="24"/>
          <w:lang w:val="zh-CN"/>
        </w:rPr>
        <w:t xml:space="preserve">τ   </w:t>
      </w:r>
      <w:r>
        <w:rPr>
          <w:rFonts w:hint="eastAsia" w:ascii="宋体" w:hAnsi="宋体"/>
          <w:sz w:val="20"/>
          <w:szCs w:val="24"/>
          <w:lang w:val="zh-CN"/>
        </w:rPr>
        <w:t>强度增   十字板</w:t>
      </w:r>
      <w:r>
        <w:rPr>
          <w:rFonts w:hint="default" w:ascii="Tahoma" w:hAnsi="Tahoma" w:eastAsia="Tahoma"/>
          <w:sz w:val="20"/>
          <w:szCs w:val="24"/>
          <w:lang w:val="zh-CN"/>
        </w:rPr>
        <w:t>τ</w:t>
      </w:r>
      <w:r>
        <w:rPr>
          <w:rFonts w:hint="eastAsia" w:ascii="宋体" w:hAnsi="宋体"/>
          <w:sz w:val="20"/>
          <w:szCs w:val="24"/>
          <w:lang w:val="zh-CN"/>
        </w:rPr>
        <w:t>水   强度增长系  全孔压  节点编号</w:t>
      </w:r>
    </w:p>
    <w:p w14:paraId="3965EF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(kN/m3)   (kN/m3)    (kPa)   (度)       力(kPa)   擦角(度)   (kPa)   长系数   下值(kPa)   数水下值   系数</w:t>
      </w:r>
    </w:p>
    <w:p w14:paraId="36AEA2D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22.500    23.200    35.000   28.000    33.000     26.000     ---       ---       ---       ---       ---      (</w:t>
      </w:r>
    </w:p>
    <w:p w14:paraId="7A39E18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-1,0,1,2,3,4,5,-4,-3,-2,)</w:t>
      </w:r>
    </w:p>
    <w:p w14:paraId="53DFB1F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17.800    19.000    22.000   24.000    20.000     22.000     ---       ---       ---       ---       ---      (</w:t>
      </w:r>
    </w:p>
    <w:p w14:paraId="0DFCE92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-7,-6,-5,6,7,8,9,10,11,-8,)</w:t>
      </w:r>
    </w:p>
    <w:p w14:paraId="1B84054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17.600    18.800    18.000   22.000    16.000     20.000     ---       ---       ---       ---       ---      (</w:t>
      </w:r>
    </w:p>
    <w:p w14:paraId="71A2C6B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-10,-9,-8,11,10,9,-12,-11,)</w:t>
      </w:r>
    </w:p>
    <w:p w14:paraId="69875A2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24.000    24.500    65.000   30.000    50.000     28.000     ---       ---       ---       ---       ---      (</w:t>
      </w:r>
    </w:p>
    <w:p w14:paraId="6D5530F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2,1,12,13,4,3,)</w:t>
      </w:r>
    </w:p>
    <w:p w14:paraId="2CCCF6D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22.300    23.000    32.000   26.000    30.000     24.000     ---       ---       ---       ---       ---      (</w:t>
      </w:r>
    </w:p>
    <w:p w14:paraId="7D4B4D0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6,-5,-4,5,8,7,)</w:t>
      </w:r>
    </w:p>
    <w:p w14:paraId="5F17518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[水面信息]</w:t>
      </w:r>
    </w:p>
    <w:p w14:paraId="70AC406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采用总应力法</w:t>
      </w:r>
    </w:p>
    <w:p w14:paraId="291D013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不考虑渗透力作用</w:t>
      </w:r>
    </w:p>
    <w:p w14:paraId="12E221B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不考虑边坡外侧静水压力</w:t>
      </w:r>
    </w:p>
    <w:p w14:paraId="1C3B705A">
      <w:pPr>
        <w:spacing w:beforeLines="0" w:afterLines="0" w:line="240" w:lineRule="auto"/>
        <w:jc w:val="left"/>
        <w:rPr>
          <w:rFonts w:hint="eastAsia" w:ascii="宋体" w:hAnsi="宋体"/>
          <w:sz w:val="20"/>
          <w:szCs w:val="24"/>
          <w:lang w:val="zh-CN"/>
        </w:rPr>
      </w:pPr>
    </w:p>
    <w:p w14:paraId="3B0313C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水面线段数 6    水面线起始点坐标: (3.000,0.000)</w:t>
      </w:r>
    </w:p>
    <w:p w14:paraId="15D29C1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水面线号   水平投影(m) 竖直投影(m)</w:t>
      </w:r>
    </w:p>
    <w:p w14:paraId="0951700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1       5.000       7.000</w:t>
      </w:r>
    </w:p>
    <w:p w14:paraId="0A055C9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2       5.000       5.500</w:t>
      </w:r>
    </w:p>
    <w:p w14:paraId="56D2AF6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3       3.000       3.000</w:t>
      </w:r>
    </w:p>
    <w:p w14:paraId="04B1E52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4      10.000       0.600</w:t>
      </w:r>
    </w:p>
    <w:p w14:paraId="121D5EA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5      10.000       0.200</w:t>
      </w:r>
    </w:p>
    <w:p w14:paraId="6C77F58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6       6.000       0.500</w:t>
      </w:r>
    </w:p>
    <w:p w14:paraId="7C971721">
      <w:pPr>
        <w:spacing w:beforeLines="0" w:afterLines="0" w:line="240" w:lineRule="auto"/>
        <w:jc w:val="left"/>
        <w:rPr>
          <w:rFonts w:hint="eastAsia" w:ascii="宋体" w:hAnsi="宋体"/>
          <w:sz w:val="20"/>
          <w:szCs w:val="24"/>
          <w:lang w:val="zh-CN"/>
        </w:rPr>
      </w:pPr>
    </w:p>
    <w:p w14:paraId="267594F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[计算条件]</w:t>
      </w:r>
    </w:p>
    <w:p w14:paraId="6567805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稳定计算目标: 自动搜索最危险滑面</w:t>
      </w:r>
    </w:p>
    <w:p w14:paraId="393254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稳定分析方法: 简化Bishop法</w:t>
      </w:r>
    </w:p>
    <w:p w14:paraId="071FAC5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土条宽度(m): 1.000</w:t>
      </w:r>
    </w:p>
    <w:p w14:paraId="75A3D87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非线性方程求解容许误差: 0.00001</w:t>
      </w:r>
    </w:p>
    <w:p w14:paraId="451792D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方程求解允许的最大迭代次数: 50</w:t>
      </w:r>
    </w:p>
    <w:p w14:paraId="341F431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搜索有效滑面数: 300</w:t>
      </w:r>
    </w:p>
    <w:p w14:paraId="6FAE19F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起始段夹角上限(度): 5</w:t>
      </w:r>
    </w:p>
    <w:p w14:paraId="6453E8D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起始段夹角下限(度): 45</w:t>
      </w:r>
    </w:p>
    <w:p w14:paraId="6AAFD2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段长最小值(m): 5.906</w:t>
      </w:r>
    </w:p>
    <w:p w14:paraId="7664C17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段长最大值(m): 11.812</w:t>
      </w:r>
    </w:p>
    <w:p w14:paraId="28AC663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出口点起始x坐标(m): -17.718</w:t>
      </w:r>
    </w:p>
    <w:p w14:paraId="62B358F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出口点结束x坐标(m): 30.780</w:t>
      </w:r>
    </w:p>
    <w:p w14:paraId="5628214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入口点起始x坐标(m): 0.000</w:t>
      </w:r>
    </w:p>
    <w:p w14:paraId="22915E7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入口点结束x坐标(m): 30.780</w:t>
      </w:r>
    </w:p>
    <w:p w14:paraId="58C3DED6">
      <w:pPr>
        <w:spacing w:beforeLines="0" w:afterLines="0" w:line="240" w:lineRule="auto"/>
        <w:jc w:val="left"/>
        <w:rPr>
          <w:rFonts w:hint="eastAsia" w:ascii="宋体" w:hAnsi="宋体"/>
          <w:sz w:val="20"/>
          <w:szCs w:val="24"/>
          <w:lang w:val="zh-CN"/>
        </w:rPr>
      </w:pPr>
    </w:p>
    <w:p w14:paraId="6C3340C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09B2E49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计算结果:</w:t>
      </w:r>
    </w:p>
    <w:p w14:paraId="046BD5C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w:t>
      </w:r>
    </w:p>
    <w:p w14:paraId="143CD2D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滑动安全系数    = 1.140</w:t>
      </w:r>
    </w:p>
    <w:p w14:paraId="1CCB4183">
      <w:pPr>
        <w:spacing w:beforeLines="0" w:afterLines="0" w:line="240" w:lineRule="auto"/>
        <w:jc w:val="left"/>
        <w:rPr>
          <w:rFonts w:hint="eastAsia" w:ascii="宋体" w:hAnsi="宋体"/>
          <w:sz w:val="20"/>
          <w:szCs w:val="24"/>
          <w:lang w:val="zh-CN"/>
        </w:rPr>
      </w:pPr>
    </w:p>
    <w:p w14:paraId="47B591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最危险滑裂面</w:t>
      </w:r>
    </w:p>
    <w:p w14:paraId="204F1F5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线段标号</w:t>
      </w:r>
      <w:r>
        <w:rPr>
          <w:rFonts w:hint="eastAsia" w:ascii="宋体" w:hAnsi="宋体"/>
          <w:sz w:val="20"/>
          <w:szCs w:val="24"/>
          <w:lang w:val="zh-CN"/>
        </w:rPr>
        <w:tab/>
      </w:r>
      <w:r>
        <w:rPr>
          <w:rFonts w:hint="eastAsia" w:ascii="宋体" w:hAnsi="宋体"/>
          <w:sz w:val="20"/>
          <w:szCs w:val="24"/>
          <w:lang w:val="zh-CN"/>
        </w:rPr>
        <w:t xml:space="preserve">  起始坐标(m,m)  </w:t>
      </w:r>
      <w:r>
        <w:rPr>
          <w:rFonts w:hint="eastAsia" w:ascii="宋体" w:hAnsi="宋体"/>
          <w:sz w:val="20"/>
          <w:szCs w:val="24"/>
          <w:lang w:val="zh-CN"/>
        </w:rPr>
        <w:tab/>
      </w:r>
      <w:r>
        <w:rPr>
          <w:rFonts w:hint="eastAsia" w:ascii="宋体" w:hAnsi="宋体"/>
          <w:sz w:val="20"/>
          <w:szCs w:val="24"/>
          <w:lang w:val="zh-CN"/>
        </w:rPr>
        <w:t xml:space="preserve">  终止坐标(m,m)</w:t>
      </w:r>
    </w:p>
    <w:p w14:paraId="0262593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1</w:t>
      </w:r>
      <w:r>
        <w:rPr>
          <w:rFonts w:hint="eastAsia" w:ascii="宋体" w:hAnsi="宋体"/>
          <w:sz w:val="20"/>
          <w:szCs w:val="24"/>
          <w:lang w:val="zh-CN"/>
        </w:rPr>
        <w:tab/>
      </w:r>
      <w:r>
        <w:rPr>
          <w:rFonts w:hint="eastAsia" w:ascii="宋体" w:hAnsi="宋体"/>
          <w:sz w:val="20"/>
          <w:szCs w:val="24"/>
          <w:lang w:val="zh-CN"/>
        </w:rPr>
        <w:t xml:space="preserve"> (3.298,0.000)</w:t>
      </w:r>
      <w:r>
        <w:rPr>
          <w:rFonts w:hint="eastAsia" w:ascii="宋体" w:hAnsi="宋体"/>
          <w:sz w:val="20"/>
          <w:szCs w:val="24"/>
          <w:lang w:val="zh-CN"/>
        </w:rPr>
        <w:tab/>
      </w:r>
      <w:r>
        <w:rPr>
          <w:rFonts w:hint="eastAsia" w:ascii="宋体" w:hAnsi="宋体"/>
          <w:sz w:val="20"/>
          <w:szCs w:val="24"/>
          <w:lang w:val="zh-CN"/>
        </w:rPr>
        <w:t xml:space="preserve"> (5.087,-0.156)</w:t>
      </w:r>
    </w:p>
    <w:p w14:paraId="69E1BFE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2</w:t>
      </w:r>
      <w:r>
        <w:rPr>
          <w:rFonts w:hint="eastAsia" w:ascii="宋体" w:hAnsi="宋体"/>
          <w:sz w:val="20"/>
          <w:szCs w:val="24"/>
          <w:lang w:val="zh-CN"/>
        </w:rPr>
        <w:tab/>
      </w:r>
      <w:r>
        <w:rPr>
          <w:rFonts w:hint="eastAsia" w:ascii="宋体" w:hAnsi="宋体"/>
          <w:sz w:val="20"/>
          <w:szCs w:val="24"/>
          <w:lang w:val="zh-CN"/>
        </w:rPr>
        <w:t xml:space="preserve"> (5.087,-0.156)</w:t>
      </w:r>
      <w:r>
        <w:rPr>
          <w:rFonts w:hint="eastAsia" w:ascii="宋体" w:hAnsi="宋体"/>
          <w:sz w:val="20"/>
          <w:szCs w:val="24"/>
          <w:lang w:val="zh-CN"/>
        </w:rPr>
        <w:tab/>
      </w:r>
      <w:r>
        <w:rPr>
          <w:rFonts w:hint="eastAsia" w:ascii="宋体" w:hAnsi="宋体"/>
          <w:sz w:val="20"/>
          <w:szCs w:val="24"/>
          <w:lang w:val="zh-CN"/>
        </w:rPr>
        <w:t xml:space="preserve"> (10.132,2.488)</w:t>
      </w:r>
    </w:p>
    <w:p w14:paraId="2A96EA0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3</w:t>
      </w:r>
      <w:r>
        <w:rPr>
          <w:rFonts w:hint="eastAsia" w:ascii="宋体" w:hAnsi="宋体"/>
          <w:sz w:val="20"/>
          <w:szCs w:val="24"/>
          <w:lang w:val="zh-CN"/>
        </w:rPr>
        <w:tab/>
      </w:r>
      <w:r>
        <w:rPr>
          <w:rFonts w:hint="eastAsia" w:ascii="宋体" w:hAnsi="宋体"/>
          <w:sz w:val="20"/>
          <w:szCs w:val="24"/>
          <w:lang w:val="zh-CN"/>
        </w:rPr>
        <w:t xml:space="preserve"> (10.132,2.488)</w:t>
      </w:r>
      <w:r>
        <w:rPr>
          <w:rFonts w:hint="eastAsia" w:ascii="宋体" w:hAnsi="宋体"/>
          <w:sz w:val="20"/>
          <w:szCs w:val="24"/>
          <w:lang w:val="zh-CN"/>
        </w:rPr>
        <w:tab/>
      </w:r>
      <w:r>
        <w:rPr>
          <w:rFonts w:hint="eastAsia" w:ascii="宋体" w:hAnsi="宋体"/>
          <w:sz w:val="20"/>
          <w:szCs w:val="24"/>
          <w:lang w:val="zh-CN"/>
        </w:rPr>
        <w:t xml:space="preserve"> (17.324,10.688)</w:t>
      </w:r>
    </w:p>
    <w:p w14:paraId="3593B7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ab/>
      </w:r>
      <w:r>
        <w:rPr>
          <w:rFonts w:hint="eastAsia" w:ascii="宋体" w:hAnsi="宋体"/>
          <w:sz w:val="20"/>
          <w:szCs w:val="24"/>
          <w:lang w:val="zh-CN"/>
        </w:rPr>
        <w:t xml:space="preserve">         4</w:t>
      </w:r>
      <w:r>
        <w:rPr>
          <w:rFonts w:hint="eastAsia" w:ascii="宋体" w:hAnsi="宋体"/>
          <w:sz w:val="20"/>
          <w:szCs w:val="24"/>
          <w:lang w:val="zh-CN"/>
        </w:rPr>
        <w:tab/>
      </w:r>
      <w:r>
        <w:rPr>
          <w:rFonts w:hint="eastAsia" w:ascii="宋体" w:hAnsi="宋体"/>
          <w:sz w:val="20"/>
          <w:szCs w:val="24"/>
          <w:lang w:val="zh-CN"/>
        </w:rPr>
        <w:t xml:space="preserve"> (17.324,10.688)</w:t>
      </w:r>
      <w:r>
        <w:rPr>
          <w:rFonts w:hint="eastAsia" w:ascii="宋体" w:hAnsi="宋体"/>
          <w:sz w:val="20"/>
          <w:szCs w:val="24"/>
          <w:lang w:val="zh-CN"/>
        </w:rPr>
        <w:tab/>
      </w:r>
      <w:r>
        <w:rPr>
          <w:rFonts w:hint="eastAsia" w:ascii="宋体" w:hAnsi="宋体"/>
          <w:sz w:val="20"/>
          <w:szCs w:val="24"/>
          <w:lang w:val="zh-CN"/>
        </w:rPr>
        <w:t xml:space="preserve"> (22.975,16.966)</w:t>
      </w:r>
    </w:p>
    <w:p w14:paraId="3D8C5139">
      <w:pPr>
        <w:spacing w:beforeLines="0" w:afterLines="0" w:line="240" w:lineRule="auto"/>
        <w:jc w:val="left"/>
        <w:rPr>
          <w:rFonts w:hint="eastAsia" w:ascii="宋体" w:hAnsi="宋体"/>
          <w:sz w:val="20"/>
          <w:szCs w:val="24"/>
          <w:lang w:val="zh-CN"/>
        </w:rPr>
      </w:pPr>
    </w:p>
    <w:p w14:paraId="26B450C3">
      <w:pPr>
        <w:spacing w:beforeLines="0" w:afterLines="0" w:line="240" w:lineRule="auto"/>
        <w:jc w:val="left"/>
        <w:rPr>
          <w:rFonts w:hint="eastAsia" w:ascii="宋体" w:hAnsi="宋体"/>
          <w:sz w:val="20"/>
          <w:szCs w:val="24"/>
          <w:lang w:val="zh-CN"/>
        </w:rPr>
      </w:pPr>
    </w:p>
    <w:p w14:paraId="76073768">
      <w:pPr>
        <w:spacing w:beforeLines="0" w:afterLines="0"/>
        <w:jc w:val="left"/>
        <w:rPr>
          <w:rFonts w:hint="eastAsia" w:ascii="宋体" w:hAnsi="宋体"/>
          <w:b/>
          <w:bCs/>
          <w:sz w:val="32"/>
          <w:szCs w:val="32"/>
          <w:lang w:val="zh-CN" w:eastAsia="zh-CN"/>
        </w:rPr>
      </w:pPr>
      <w:r>
        <w:rPr>
          <w:rFonts w:hint="eastAsia" w:ascii="宋体" w:hAnsi="宋体"/>
          <w:b/>
          <w:bCs/>
          <w:sz w:val="32"/>
          <w:szCs w:val="32"/>
          <w:lang w:val="en-US" w:eastAsia="zh-CN"/>
        </w:rPr>
        <w:t>4.边坡整体稳定性圆孤</w:t>
      </w:r>
      <w:r>
        <w:rPr>
          <w:rFonts w:hint="eastAsia" w:ascii="宋体" w:hAnsi="宋体"/>
          <w:b/>
          <w:bCs/>
          <w:sz w:val="32"/>
          <w:szCs w:val="32"/>
          <w:lang w:val="zh-CN" w:eastAsia="zh-CN"/>
        </w:rPr>
        <w:t>型</w:t>
      </w:r>
      <w:r>
        <w:rPr>
          <w:rFonts w:hint="eastAsia" w:ascii="宋体" w:hAnsi="宋体"/>
          <w:b/>
          <w:bCs/>
          <w:sz w:val="32"/>
          <w:szCs w:val="32"/>
          <w:lang w:val="en-US" w:eastAsia="zh-CN"/>
        </w:rPr>
        <w:t>滑面瑞典条分法计算成果书</w:t>
      </w:r>
    </w:p>
    <w:p w14:paraId="1846725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计算项目： 复杂土层土坡稳定计算 1</w:t>
      </w:r>
    </w:p>
    <w:p w14:paraId="0945990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[计算简图]</w:t>
      </w:r>
    </w:p>
    <w:p w14:paraId="0E87394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drawing>
          <wp:inline distT="0" distB="0" distL="114300" distR="114300">
            <wp:extent cx="2879725" cy="12007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2"/>
                    <a:stretch>
                      <a:fillRect/>
                    </a:stretch>
                  </pic:blipFill>
                  <pic:spPr>
                    <a:xfrm>
                      <a:off x="0" y="0"/>
                      <a:ext cx="2879725" cy="1200785"/>
                    </a:xfrm>
                    <a:prstGeom prst="rect">
                      <a:avLst/>
                    </a:prstGeom>
                    <a:noFill/>
                    <a:ln>
                      <a:noFill/>
                    </a:ln>
                  </pic:spPr>
                </pic:pic>
              </a:graphicData>
            </a:graphic>
          </wp:inline>
        </w:drawing>
      </w:r>
    </w:p>
    <w:p w14:paraId="3DF2904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[控制参数]:</w:t>
      </w:r>
    </w:p>
    <w:p w14:paraId="189FD46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采用规范:</w:t>
      </w:r>
      <w:r>
        <w:rPr>
          <w:rFonts w:hint="eastAsia" w:ascii="宋体" w:hAnsi="宋体"/>
          <w:sz w:val="20"/>
          <w:szCs w:val="24"/>
          <w:lang w:val="zh-CN"/>
        </w:rPr>
        <w:tab/>
      </w:r>
      <w:r>
        <w:rPr>
          <w:rFonts w:hint="eastAsia" w:ascii="宋体" w:hAnsi="宋体"/>
          <w:sz w:val="20"/>
          <w:szCs w:val="24"/>
          <w:lang w:val="zh-CN"/>
        </w:rPr>
        <w:t>通用方法</w:t>
      </w:r>
    </w:p>
    <w:p w14:paraId="01FFEA6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计算目标:</w:t>
      </w:r>
      <w:r>
        <w:rPr>
          <w:rFonts w:hint="eastAsia" w:ascii="宋体" w:hAnsi="宋体"/>
          <w:sz w:val="20"/>
          <w:szCs w:val="24"/>
          <w:lang w:val="zh-CN"/>
        </w:rPr>
        <w:tab/>
      </w:r>
      <w:r>
        <w:rPr>
          <w:rFonts w:hint="eastAsia" w:ascii="宋体" w:hAnsi="宋体"/>
          <w:sz w:val="20"/>
          <w:szCs w:val="24"/>
          <w:lang w:val="zh-CN"/>
        </w:rPr>
        <w:t>安全系数计算</w:t>
      </w:r>
    </w:p>
    <w:p w14:paraId="4296EEF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滑裂面形状: 圆弧滑动法</w:t>
      </w:r>
    </w:p>
    <w:p w14:paraId="706CA23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不考虑地震</w:t>
      </w:r>
    </w:p>
    <w:p w14:paraId="3224B72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[坡面信息]</w:t>
      </w:r>
    </w:p>
    <w:p w14:paraId="7D962C4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坡面线段数 12</w:t>
      </w:r>
    </w:p>
    <w:p w14:paraId="320CE9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坡面线号  水平投影(m)  竖直投影(m)    超载数</w:t>
      </w:r>
    </w:p>
    <w:p w14:paraId="554A3F8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1       3.297       0.000           0</w:t>
      </w:r>
    </w:p>
    <w:p w14:paraId="44385D8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2       3.488       6.720           0</w:t>
      </w:r>
    </w:p>
    <w:p w14:paraId="19C6F8C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3       1.721       0.000           0</w:t>
      </w:r>
    </w:p>
    <w:p w14:paraId="457C10D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4       0.477       0.965           0</w:t>
      </w:r>
    </w:p>
    <w:p w14:paraId="5D53BAA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5       2.038       4.120           0</w:t>
      </w:r>
    </w:p>
    <w:p w14:paraId="2C063CB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6       0.512       1.034           0</w:t>
      </w:r>
    </w:p>
    <w:p w14:paraId="1C93788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7       1.409       0.000           0</w:t>
      </w:r>
    </w:p>
    <w:p w14:paraId="4928403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8       2.134       3.286           0</w:t>
      </w:r>
    </w:p>
    <w:p w14:paraId="053B7D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9       0.334       0.514           0</w:t>
      </w:r>
    </w:p>
    <w:p w14:paraId="017DA47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10       7.257       0.300           0</w:t>
      </w:r>
    </w:p>
    <w:p w14:paraId="1A2CD6E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11       6.036       0.500           0</w:t>
      </w:r>
    </w:p>
    <w:p w14:paraId="43CA0EE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12       2.077       0.278           0</w:t>
      </w:r>
    </w:p>
    <w:p w14:paraId="688178B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[土层信息]</w:t>
      </w:r>
    </w:p>
    <w:p w14:paraId="7208F97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坡面节点数 13</w:t>
      </w:r>
    </w:p>
    <w:p w14:paraId="7B9D53D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1A4C5DC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0        0.000       0.000</w:t>
      </w:r>
    </w:p>
    <w:p w14:paraId="20D96B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w:t>
      </w:r>
    </w:p>
    <w:p w14:paraId="41D392C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-2        6.785       6.720</w:t>
      </w:r>
    </w:p>
    <w:p w14:paraId="410A30B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-3        8.506       6.720</w:t>
      </w:r>
    </w:p>
    <w:p w14:paraId="19B85C3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-4        8.983       7.685</w:t>
      </w:r>
    </w:p>
    <w:p w14:paraId="7B42D49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-5       11.021      11.806</w:t>
      </w:r>
    </w:p>
    <w:p w14:paraId="53D9212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-6       11.533      12.840</w:t>
      </w:r>
    </w:p>
    <w:p w14:paraId="2A4278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-7       12.942      12.840</w:t>
      </w:r>
    </w:p>
    <w:p w14:paraId="5246C50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-8       15.076      16.126</w:t>
      </w:r>
    </w:p>
    <w:p w14:paraId="1C5AE14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-9       15.410      16.640</w:t>
      </w:r>
    </w:p>
    <w:p w14:paraId="19905A7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-10       22.667      16.940</w:t>
      </w:r>
    </w:p>
    <w:p w14:paraId="7D63AB0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-11       28.703      17.440</w:t>
      </w:r>
    </w:p>
    <w:p w14:paraId="01307AF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-12       30.780      17.718</w:t>
      </w:r>
    </w:p>
    <w:p w14:paraId="58D8E89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附加节点数 13</w:t>
      </w:r>
    </w:p>
    <w:p w14:paraId="2232776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4C0FDC0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0.000      -1.828</w:t>
      </w:r>
    </w:p>
    <w:p w14:paraId="44689AD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2       22.667       0.324</w:t>
      </w:r>
    </w:p>
    <w:p w14:paraId="1361796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3       28.703       0.824</w:t>
      </w:r>
    </w:p>
    <w:p w14:paraId="687D997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4       30.780       1.102</w:t>
      </w:r>
    </w:p>
    <w:p w14:paraId="48F348A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5       30.780      10.026</w:t>
      </w:r>
    </w:p>
    <w:p w14:paraId="3AB5884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6       16.339      12.284</w:t>
      </w:r>
    </w:p>
    <w:p w14:paraId="3D1A5AD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7       26.952      13.724</w:t>
      </w:r>
    </w:p>
    <w:p w14:paraId="68280DE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8       30.780      14.074</w:t>
      </w:r>
    </w:p>
    <w:p w14:paraId="37EF4D8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9       30.780      17.218</w:t>
      </w:r>
    </w:p>
    <w:p w14:paraId="4AE4A3C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10       28.703      16.940</w:t>
      </w:r>
    </w:p>
    <w:p w14:paraId="53C3374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11       22.667      16.440</w:t>
      </w:r>
    </w:p>
    <w:p w14:paraId="7245710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0.000      -7.778</w:t>
      </w:r>
    </w:p>
    <w:p w14:paraId="6D37FCF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       30.780      -7.778</w:t>
      </w:r>
    </w:p>
    <w:p w14:paraId="208E914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不同土性区域数 5</w:t>
      </w:r>
    </w:p>
    <w:p w14:paraId="4B98734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区号     重度     饱和重度    粘聚力   内摩擦角   水下粘聚  水下内摩   十字板</w:t>
      </w:r>
      <w:r>
        <w:rPr>
          <w:rFonts w:hint="default" w:ascii="Tahoma" w:hAnsi="Tahoma" w:eastAsia="Tahoma"/>
          <w:sz w:val="20"/>
          <w:szCs w:val="24"/>
          <w:lang w:val="zh-CN"/>
        </w:rPr>
        <w:t xml:space="preserve">τ   </w:t>
      </w:r>
      <w:r>
        <w:rPr>
          <w:rFonts w:hint="eastAsia" w:ascii="宋体" w:hAnsi="宋体"/>
          <w:sz w:val="20"/>
          <w:szCs w:val="24"/>
          <w:lang w:val="zh-CN"/>
        </w:rPr>
        <w:t>强度增   十字板</w:t>
      </w:r>
      <w:r>
        <w:rPr>
          <w:rFonts w:hint="default" w:ascii="Tahoma" w:hAnsi="Tahoma" w:eastAsia="Tahoma"/>
          <w:sz w:val="20"/>
          <w:szCs w:val="24"/>
          <w:lang w:val="zh-CN"/>
        </w:rPr>
        <w:t>τ</w:t>
      </w:r>
      <w:r>
        <w:rPr>
          <w:rFonts w:hint="eastAsia" w:ascii="宋体" w:hAnsi="宋体"/>
          <w:sz w:val="20"/>
          <w:szCs w:val="24"/>
          <w:lang w:val="zh-CN"/>
        </w:rPr>
        <w:t>水   强度增长系  全孔压  节点编号</w:t>
      </w:r>
    </w:p>
    <w:p w14:paraId="5CC777E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(kN/m3)   (kN/m3)    (kPa)   (度)       力(kPa)   擦角(度)   (kPa)   长系数   下值(kPa)   数水下值   系数</w:t>
      </w:r>
    </w:p>
    <w:p w14:paraId="3288119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22.500    23.200    35.000   28.000    33.000     26.000     ---       ---       ---       ---       ---      (</w:t>
      </w:r>
    </w:p>
    <w:p w14:paraId="56ED4FF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-1,0,1,2,3,4,5,-4,-3,-2,)</w:t>
      </w:r>
    </w:p>
    <w:p w14:paraId="39B5B65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17.800    19.000    22.000   24.000    20.000     22.000     ---       ---       ---       ---       ---      (</w:t>
      </w:r>
    </w:p>
    <w:p w14:paraId="20C9B6A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-7,-6,-5,6,7,8,9,10,11,-8,)</w:t>
      </w:r>
    </w:p>
    <w:p w14:paraId="1550812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17.600    18.800    18.000   22.000    16.000     20.000     ---       ---       ---       ---       ---      (</w:t>
      </w:r>
    </w:p>
    <w:p w14:paraId="06B4AFD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-10,-9,-8,11,10,9,-12,-11,)</w:t>
      </w:r>
    </w:p>
    <w:p w14:paraId="2D99BF4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24.000    24.500    65.000   30.000    50.000     28.000     ---       ---       ---       ---       ---      (</w:t>
      </w:r>
    </w:p>
    <w:p w14:paraId="1BD642A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2,1,12,13,4,3,)</w:t>
      </w:r>
    </w:p>
    <w:p w14:paraId="6A1A132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22.300    23.000    32.000   26.000    30.000     24.000     ---       ---       ---       ---       ---      (</w:t>
      </w:r>
    </w:p>
    <w:p w14:paraId="72A82B2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6,-5,-4,5,8,7,)</w:t>
      </w:r>
    </w:p>
    <w:p w14:paraId="5F0CA6D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[水面信息]</w:t>
      </w:r>
    </w:p>
    <w:p w14:paraId="365265F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采用总应力法</w:t>
      </w:r>
    </w:p>
    <w:p w14:paraId="05F20E9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不考虑渗透力作用</w:t>
      </w:r>
    </w:p>
    <w:p w14:paraId="3FDB848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不考虑边坡外侧静水压力</w:t>
      </w:r>
    </w:p>
    <w:p w14:paraId="142986C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水面线段数 6    水面线起始点坐标: (3.000,0.000)</w:t>
      </w:r>
    </w:p>
    <w:p w14:paraId="524304F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水面线号   水平投影(m) 竖直投影(m)</w:t>
      </w:r>
    </w:p>
    <w:p w14:paraId="238E394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1       5.000       7.000</w:t>
      </w:r>
    </w:p>
    <w:p w14:paraId="03B78C6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2       5.000       5.500</w:t>
      </w:r>
    </w:p>
    <w:p w14:paraId="5341181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3       3.000       3.000</w:t>
      </w:r>
    </w:p>
    <w:p w14:paraId="1D33643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4      10.000       0.600</w:t>
      </w:r>
    </w:p>
    <w:p w14:paraId="755F2BE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5      10.000       0.200</w:t>
      </w:r>
    </w:p>
    <w:p w14:paraId="1F39D5D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6       6.000       0.500</w:t>
      </w:r>
    </w:p>
    <w:p w14:paraId="4DB2142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[计算条件]</w:t>
      </w:r>
    </w:p>
    <w:p w14:paraId="0AEE350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圆弧稳定分析方法:   瑞典条分法</w:t>
      </w:r>
    </w:p>
    <w:p w14:paraId="4693D47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土条重切向分力与滑动方向反向时: 当下滑力对待</w:t>
      </w:r>
    </w:p>
    <w:p w14:paraId="4B1D7BC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稳定计算目标: 兡?</w:t>
      </w:r>
    </w:p>
    <w:p w14:paraId="53AF6D9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条分法的土条宽度: 1.000(m)</w:t>
      </w:r>
    </w:p>
    <w:p w14:paraId="3A607CC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圆弧入口起点x坐标: 15.000(m)</w:t>
      </w:r>
    </w:p>
    <w:p w14:paraId="7910107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圆弧入口终点x坐标: 25.000(m)</w:t>
      </w:r>
    </w:p>
    <w:p w14:paraId="3AF9D84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圆弧出口起点x坐标: 0.000(m)</w:t>
      </w:r>
    </w:p>
    <w:p w14:paraId="24D9DC9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圆弧出口终点x坐标: 10.000(m)</w:t>
      </w:r>
    </w:p>
    <w:p w14:paraId="5F5C472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搜索时的圆心步长: 1.000(m)</w:t>
      </w:r>
    </w:p>
    <w:p w14:paraId="6A9952C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入口搜索步长: 1.000(m)</w:t>
      </w:r>
    </w:p>
    <w:p w14:paraId="4717AD6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出口搜索步长: 1.000(m)</w:t>
      </w:r>
    </w:p>
    <w:p w14:paraId="0C478C1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搜索圆弧底的上限: 1000.000(m)</w:t>
      </w:r>
    </w:p>
    <w:p w14:paraId="2BD0C8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搜索圆弧底的下限: -1000.000(m)</w:t>
      </w:r>
    </w:p>
    <w:p w14:paraId="6E9107C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圆弧限制最小弓高: 1.000(m)</w:t>
      </w:r>
    </w:p>
    <w:p w14:paraId="7A6F16C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计算结果:</w:t>
      </w:r>
    </w:p>
    <w:p w14:paraId="7311F95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最不利滑动面:</w:t>
      </w:r>
    </w:p>
    <w:p w14:paraId="601A1F7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滑动圆心        = (-1.967,22.166)(m)</w:t>
      </w:r>
    </w:p>
    <w:p w14:paraId="6DA83F6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滑动半径        = 22.035(m)</w:t>
      </w:r>
    </w:p>
    <w:p w14:paraId="3EDD7F5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滑动安全系数    = 1.174</w:t>
      </w:r>
    </w:p>
    <w:p w14:paraId="23528FB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起始x   终止x     </w:t>
      </w:r>
      <w:r>
        <w:rPr>
          <w:rFonts w:hint="default" w:ascii="Tahoma" w:hAnsi="Tahoma" w:eastAsia="Tahoma"/>
          <w:sz w:val="20"/>
          <w:szCs w:val="24"/>
          <w:lang w:val="zh-CN"/>
        </w:rPr>
        <w:t xml:space="preserve">α      li      Ci     Φi    </w:t>
      </w:r>
      <w:r>
        <w:rPr>
          <w:rFonts w:hint="eastAsia" w:ascii="宋体" w:hAnsi="宋体"/>
          <w:sz w:val="20"/>
          <w:szCs w:val="24"/>
          <w:lang w:val="zh-CN"/>
        </w:rPr>
        <w:t>条实重   浮力   地震力   渗透力  附加力X 附加力Y  下滑力  抗滑力</w:t>
      </w:r>
    </w:p>
    <w:p w14:paraId="1BA15C2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(m)     (m)     (度)    (m)    (kPa)   (度)    (kN)    (kN)    (kN)     (kN)    (kN)    (kN)   (kN)   (kN)</w:t>
      </w:r>
    </w:p>
    <w:p w14:paraId="30DB7FF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3.758   4.088  15.503    0.34   33.00   26.00    2.08    0.00    0.00    0.00    0.00    0.00    0.56   12.27</w:t>
      </w:r>
    </w:p>
    <w:p w14:paraId="0C85D26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4.088   4.854  16.991    0.80   33.00   26.00   20.62    0.00    0.00    0.00    0.00    0.00    6.03   36.08</w:t>
      </w:r>
    </w:p>
    <w:p w14:paraId="0694C68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4.854   5.820  19.363    1.02   33.00   26.00   56.60    0.00    0.00    0.00    0.00    0.00   18.77   59.81</w:t>
      </w:r>
    </w:p>
    <w:p w14:paraId="563D34C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5.820   6.785  22.048    1.04   33.00   26.00   89.73    0.00    0.00    0.00    0.00    0.00   33.68   74.94</w:t>
      </w:r>
    </w:p>
    <w:p w14:paraId="10256BB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6.785   7.293  24.125    0.56   33.00   26.00   54.52    0.00    0.00    0.00    0.00    0.00   22.28   42.62</w:t>
      </w:r>
    </w:p>
    <w:p w14:paraId="0860AF4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7.293   7.800  25.579    0.56   33.00   26.00   52.00    0.00    0.00    0.00    0.00    0.00   22.45   41.44</w:t>
      </w:r>
    </w:p>
    <w:p w14:paraId="6FD26AB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7.800   8.000  26.601    0.22   33.00   26.00   19.75    0.00    0.00    0.00    0.00    0.00    8.84   15.99</w:t>
      </w:r>
    </w:p>
    <w:p w14:paraId="6A50482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8.000   8.506  27.634    0.57   33.00   26.00   47.80    0.00    0.00    0.00    0.00    0.00   22.17   39.50</w:t>
      </w:r>
    </w:p>
    <w:p w14:paraId="73C3E54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8.506   8.906  28.971    0.46   33.00   26.00   39.28    0.00    0.00    0.00    0.00    0.00   19.03   31.84</w:t>
      </w:r>
    </w:p>
    <w:p w14:paraId="09F617B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8.906   8.983  29.681    0.09   33.00   26.00    8.26    0.00    0.00    0.00    0.00    0.00    4.09    6.45</w:t>
      </w:r>
    </w:p>
    <w:p w14:paraId="49B80D0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8.983   9.413  30.446    0.50   33.00   26.00   49.34    0.00    0.00    0.00    0.00    0.00   25.00   37.20</w:t>
      </w:r>
    </w:p>
    <w:p w14:paraId="574050F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9.413  10.217  32.332    0.95   33.00   26.00  108.03    0.00    0.00    0.00    0.00    0.00   57.78   75.93</w:t>
      </w:r>
    </w:p>
    <w:p w14:paraId="6482044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10.217  11.021  34.843    0.98   33.00   26.00  127.72    0.00    0.00    0.00    0.00    0.00   72.97   83.46</w:t>
      </w:r>
    </w:p>
    <w:p w14:paraId="3B33A2F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11.021  11.533  36.949    0.64   33.00   26.00   89.95    0.00    0.00    0.00    0.00    0.00   54.07   56.19</w:t>
      </w:r>
    </w:p>
    <w:p w14:paraId="0A8858B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11.533  12.489  39.389    1.24   33.00   26.00  164.77    0.00    0.00    0.00    0.00    0.00  104.56  102.94</w:t>
      </w:r>
    </w:p>
    <w:p w14:paraId="115108C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12.489  12.942  41.788    0.61   33.00   26.00   72.28    0.00    0.00    0.00    0.00    0.00   48.16   46.34</w:t>
      </w:r>
    </w:p>
    <w:p w14:paraId="32BFFF1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12.942  13.000  42.680    0.08   33.00   26.00    9.00    0.00    0.00    0.00    0.00    0.00    6.10    5.82</w:t>
      </w:r>
    </w:p>
    <w:p w14:paraId="27CD3B1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13.000  13.692  44.034    0.96   33.00   26.00  109.28    0.00    0.00    0.00    0.00    0.00   75.96   70.09</w:t>
      </w:r>
    </w:p>
    <w:p w14:paraId="774C358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13.692  14.384  46.595    1.01   33.00   26.00  111.92    0.00    0.00    0.00    0.00    0.00   81.31   70.75</w:t>
      </w:r>
    </w:p>
    <w:p w14:paraId="02E56AD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14.384  15.076  49.284    1.06   33.00   26.00  113.48    0.00    0.00    0.00    0.00    0.00   86.01   71.12</w:t>
      </w:r>
    </w:p>
    <w:p w14:paraId="6A27EED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15.076  15.201  50.922    0.20   33.00   26.00   20.64    0.00    0.00    0.00    0.00    0.00   16.02   12.91</w:t>
      </w:r>
    </w:p>
    <w:p w14:paraId="31782D0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15.201  15.410  51.617    0.34   30.00   24.00   34.30    0.00    0.00    0.00    0.00    0.00   26.89   19.55</w:t>
      </w:r>
    </w:p>
    <w:p w14:paraId="0F53636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15.410  16.000  53.338    0.99   30.00   24.00   92.17    0.00    0.00    0.00    0.00    0.00   73.94   54.16</w:t>
      </w:r>
    </w:p>
    <w:p w14:paraId="78BB028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16.000  16.339  55.400    0.60   30.00   24.00   48.29    0.00    0.00    0.00    0.00    0.00   39.75   30.14</w:t>
      </w:r>
    </w:p>
    <w:p w14:paraId="3933CA3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16.339  17.084  58.005    1.41   30.00   24.00   92.04    0.00    0.00    0.00    0.00    0.00   78.06   63.88</w:t>
      </w:r>
    </w:p>
    <w:p w14:paraId="68DF98A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17.084  17.829  61.887    1.58   30.00   24.00   70.65    0.00    0.00    0.00    0.00    0.00   62.31   62.24</w:t>
      </w:r>
    </w:p>
    <w:p w14:paraId="144D1C6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17.829  18.461  65.961    1.55   20.00   22.00   41.85    0.00    0.00    0.00    0.00    0.00   38.22   37.96</w:t>
      </w:r>
    </w:p>
    <w:p w14:paraId="12F84C4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18.461  19.094  70.439    1.89   20.00   22.00   22.94    0.00    0.00    0.00    0.00    0.00   21.62   40.91</w:t>
      </w:r>
    </w:p>
    <w:p w14:paraId="557F3BD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19.094  19.273  73.728    0.64   22.00   24.00    2.55    0.00    0.00    0.00    0.00    0.00    2.44   14.39</w:t>
      </w:r>
    </w:p>
    <w:p w14:paraId="2BCE8E3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19.273  19.406  75.239    0.52   18.00   22.00    0.59    0.00    0.00    0.00    0.00    0.00    0.57    9.47</w:t>
      </w:r>
    </w:p>
    <w:p w14:paraId="5ECD736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总的下滑力      = 1129.645(kN)</w:t>
      </w:r>
    </w:p>
    <w:p w14:paraId="5EED9B0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总的抗滑力      = 1326.368(kN)</w:t>
      </w:r>
    </w:p>
    <w:p w14:paraId="191C920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土体部分下滑力  = 1129.645(kN)</w:t>
      </w:r>
    </w:p>
    <w:p w14:paraId="231DE91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土体部分抗滑力  = 1326.368(kN)</w:t>
      </w:r>
    </w:p>
    <w:p w14:paraId="3DA1938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筋带在滑弧切向产生的抗滑力    = 0.000(kN)</w:t>
      </w:r>
    </w:p>
    <w:p w14:paraId="7927DA2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筋带在滑弧法向产生的抗滑力</w:t>
      </w:r>
      <w:r>
        <w:rPr>
          <w:rFonts w:hint="eastAsia" w:ascii="宋体" w:hAnsi="宋体"/>
          <w:sz w:val="20"/>
          <w:szCs w:val="24"/>
          <w:lang w:val="zh-CN"/>
        </w:rPr>
        <w:tab/>
      </w:r>
      <w:r>
        <w:rPr>
          <w:rFonts w:hint="eastAsia" w:ascii="宋体" w:hAnsi="宋体"/>
          <w:sz w:val="20"/>
          <w:szCs w:val="24"/>
          <w:lang w:val="zh-CN"/>
        </w:rPr>
        <w:t>= 0.000(kN)</w:t>
      </w:r>
    </w:p>
    <w:p w14:paraId="3FC70CC3">
      <w:pPr>
        <w:spacing w:beforeLines="0" w:afterLines="0" w:line="240" w:lineRule="auto"/>
        <w:jc w:val="left"/>
        <w:rPr>
          <w:rFonts w:hint="eastAsia" w:ascii="宋体" w:hAnsi="宋体"/>
          <w:sz w:val="20"/>
          <w:szCs w:val="24"/>
          <w:lang w:val="zh-CN"/>
        </w:rPr>
      </w:pPr>
    </w:p>
    <w:p w14:paraId="36D50F71">
      <w:pPr>
        <w:spacing w:beforeLines="0" w:afterLines="0" w:line="240" w:lineRule="auto"/>
        <w:jc w:val="left"/>
        <w:rPr>
          <w:rFonts w:hint="eastAsia" w:ascii="宋体" w:hAnsi="宋体"/>
          <w:sz w:val="20"/>
          <w:szCs w:val="24"/>
          <w:lang w:val="zh-CN"/>
        </w:rPr>
      </w:pPr>
    </w:p>
    <w:p w14:paraId="7CABC338">
      <w:pPr>
        <w:spacing w:beforeLines="0" w:afterLines="0" w:line="240" w:lineRule="auto"/>
        <w:jc w:val="left"/>
        <w:rPr>
          <w:rFonts w:hint="eastAsia" w:ascii="宋体" w:hAnsi="宋体"/>
          <w:sz w:val="20"/>
          <w:szCs w:val="24"/>
          <w:lang w:val="zh-CN"/>
        </w:rPr>
      </w:pPr>
    </w:p>
    <w:p w14:paraId="216B5EF1">
      <w:pPr>
        <w:spacing w:beforeLines="0" w:afterLines="0" w:line="240" w:lineRule="auto"/>
        <w:jc w:val="left"/>
        <w:rPr>
          <w:rFonts w:hint="eastAsia" w:ascii="宋体" w:hAnsi="宋体"/>
          <w:sz w:val="20"/>
          <w:szCs w:val="24"/>
          <w:lang w:val="zh-CN"/>
        </w:rPr>
      </w:pPr>
    </w:p>
    <w:p w14:paraId="5863AD5A">
      <w:pPr>
        <w:spacing w:line="240" w:lineRule="auto"/>
        <w:sectPr>
          <w:pgSz w:w="23811" w:h="16838" w:orient="landscape"/>
          <w:pgMar w:top="1800" w:right="1440" w:bottom="1800" w:left="1440" w:header="720" w:footer="720" w:gutter="0"/>
          <w:lnNumType w:countBy="0" w:distance="360"/>
          <w:cols w:equalWidth="0" w:num="2">
            <w:col w:w="10253" w:space="425"/>
            <w:col w:w="10253"/>
          </w:cols>
          <w:docGrid w:type="lines" w:linePitch="312" w:charSpace="0"/>
        </w:sectPr>
      </w:pPr>
    </w:p>
    <w:p w14:paraId="09F71C0F">
      <w:pPr>
        <w:spacing w:beforeLines="0" w:afterLines="0"/>
        <w:jc w:val="left"/>
        <w:rPr>
          <w:rFonts w:hint="eastAsia" w:ascii="宋体" w:hAnsi="宋体"/>
          <w:b/>
          <w:bCs/>
          <w:sz w:val="32"/>
          <w:szCs w:val="32"/>
          <w:lang w:val="zh-CN" w:eastAsia="zh-CN"/>
        </w:rPr>
      </w:pPr>
      <w:r>
        <w:rPr>
          <w:rFonts w:hint="eastAsia" w:ascii="宋体" w:hAnsi="宋体"/>
          <w:b/>
          <w:bCs/>
          <w:sz w:val="32"/>
          <w:szCs w:val="32"/>
          <w:lang w:val="en-US" w:eastAsia="zh-CN"/>
        </w:rPr>
        <w:t>5.边坡构造带稳定性圆孤</w:t>
      </w:r>
      <w:r>
        <w:rPr>
          <w:rFonts w:hint="eastAsia" w:ascii="宋体" w:hAnsi="宋体"/>
          <w:b/>
          <w:bCs/>
          <w:sz w:val="32"/>
          <w:szCs w:val="32"/>
          <w:lang w:val="zh-CN" w:eastAsia="zh-CN"/>
        </w:rPr>
        <w:t>型</w:t>
      </w:r>
      <w:r>
        <w:rPr>
          <w:rFonts w:hint="eastAsia" w:ascii="宋体" w:hAnsi="宋体"/>
          <w:b/>
          <w:bCs/>
          <w:sz w:val="32"/>
          <w:szCs w:val="32"/>
          <w:lang w:val="en-US" w:eastAsia="zh-CN"/>
        </w:rPr>
        <w:t>滑面瑞典条分法计算成果书</w:t>
      </w:r>
    </w:p>
    <w:p w14:paraId="385601B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计算项目： 复杂土层土坡稳定计算 1</w:t>
      </w:r>
    </w:p>
    <w:p w14:paraId="16663DE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[计算简图]</w:t>
      </w:r>
    </w:p>
    <w:p w14:paraId="19B9FF5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drawing>
          <wp:inline distT="0" distB="0" distL="114300" distR="114300">
            <wp:extent cx="2879725" cy="120078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3"/>
                    <a:stretch>
                      <a:fillRect/>
                    </a:stretch>
                  </pic:blipFill>
                  <pic:spPr>
                    <a:xfrm>
                      <a:off x="0" y="0"/>
                      <a:ext cx="2879725" cy="1200785"/>
                    </a:xfrm>
                    <a:prstGeom prst="rect">
                      <a:avLst/>
                    </a:prstGeom>
                    <a:noFill/>
                    <a:ln>
                      <a:noFill/>
                    </a:ln>
                  </pic:spPr>
                </pic:pic>
              </a:graphicData>
            </a:graphic>
          </wp:inline>
        </w:drawing>
      </w:r>
    </w:p>
    <w:p w14:paraId="0BF06DB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[控制参数]:</w:t>
      </w:r>
    </w:p>
    <w:p w14:paraId="74814D4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采用规范:</w:t>
      </w:r>
      <w:r>
        <w:rPr>
          <w:rFonts w:hint="eastAsia" w:ascii="宋体" w:hAnsi="宋体"/>
          <w:sz w:val="20"/>
          <w:szCs w:val="24"/>
          <w:lang w:val="zh-CN"/>
        </w:rPr>
        <w:tab/>
      </w:r>
      <w:r>
        <w:rPr>
          <w:rFonts w:hint="eastAsia" w:ascii="宋体" w:hAnsi="宋体"/>
          <w:sz w:val="20"/>
          <w:szCs w:val="24"/>
          <w:lang w:val="zh-CN"/>
        </w:rPr>
        <w:t>通用方法</w:t>
      </w:r>
    </w:p>
    <w:p w14:paraId="7A82D48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计算目标:</w:t>
      </w:r>
      <w:r>
        <w:rPr>
          <w:rFonts w:hint="eastAsia" w:ascii="宋体" w:hAnsi="宋体"/>
          <w:sz w:val="20"/>
          <w:szCs w:val="24"/>
          <w:lang w:val="zh-CN"/>
        </w:rPr>
        <w:tab/>
      </w:r>
      <w:r>
        <w:rPr>
          <w:rFonts w:hint="eastAsia" w:ascii="宋体" w:hAnsi="宋体"/>
          <w:sz w:val="20"/>
          <w:szCs w:val="24"/>
          <w:lang w:val="zh-CN"/>
        </w:rPr>
        <w:t>安全系数计算</w:t>
      </w:r>
    </w:p>
    <w:p w14:paraId="071B262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滑裂面形状: 圆弧滑动法</w:t>
      </w:r>
    </w:p>
    <w:p w14:paraId="01B37F5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不考虑地震</w:t>
      </w:r>
    </w:p>
    <w:p w14:paraId="533E1F3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[坡面信息]</w:t>
      </w:r>
    </w:p>
    <w:p w14:paraId="40EE905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坡面线段数 12</w:t>
      </w:r>
    </w:p>
    <w:p w14:paraId="6BBD93B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坡面线号  水平投影(m)  竖直投影(m)    超载数</w:t>
      </w:r>
    </w:p>
    <w:p w14:paraId="1B9AD03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1       3.297       0.000           0</w:t>
      </w:r>
    </w:p>
    <w:p w14:paraId="5397B70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2       3.488       6.720           0</w:t>
      </w:r>
    </w:p>
    <w:p w14:paraId="661263C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3       1.721       0.000           0</w:t>
      </w:r>
    </w:p>
    <w:p w14:paraId="7AA6C44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4       0.477       0.965           0</w:t>
      </w:r>
    </w:p>
    <w:p w14:paraId="14E5069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5       2.038       4.120           0</w:t>
      </w:r>
    </w:p>
    <w:p w14:paraId="749F0DD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6       0.512       1.034           0</w:t>
      </w:r>
    </w:p>
    <w:p w14:paraId="521BC6C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7       1.409       0.000           0</w:t>
      </w:r>
    </w:p>
    <w:p w14:paraId="25520F3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8       2.134       3.286           0</w:t>
      </w:r>
    </w:p>
    <w:p w14:paraId="626D9CC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9       0.334       0.514           0</w:t>
      </w:r>
    </w:p>
    <w:p w14:paraId="7276D2A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10       7.257       0.300           0</w:t>
      </w:r>
    </w:p>
    <w:p w14:paraId="4CDDC64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11       6.036       0.500           0</w:t>
      </w:r>
    </w:p>
    <w:p w14:paraId="0C3BC76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12       2.077       0.278           0</w:t>
      </w:r>
    </w:p>
    <w:p w14:paraId="002D9DE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[土层信息]</w:t>
      </w:r>
    </w:p>
    <w:p w14:paraId="103EFA7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坡面节点数 13</w:t>
      </w:r>
    </w:p>
    <w:p w14:paraId="4006457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2BF0298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0        0.000       0.000</w:t>
      </w:r>
    </w:p>
    <w:p w14:paraId="059ADA0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-1        3.297       0.000</w:t>
      </w:r>
    </w:p>
    <w:p w14:paraId="65F2526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-2        6.785       6.720</w:t>
      </w:r>
    </w:p>
    <w:p w14:paraId="1AD4C03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-3        8.506       6.720</w:t>
      </w:r>
    </w:p>
    <w:p w14:paraId="7C0DB6F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-4        8.983       7.685</w:t>
      </w:r>
    </w:p>
    <w:p w14:paraId="558F258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-5       11.021      11.806</w:t>
      </w:r>
    </w:p>
    <w:p w14:paraId="2E42101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-6       11.533      12.840</w:t>
      </w:r>
    </w:p>
    <w:p w14:paraId="616A162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-7       12.942      12.840</w:t>
      </w:r>
    </w:p>
    <w:p w14:paraId="1D1E04A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-8       15.076      16.126</w:t>
      </w:r>
    </w:p>
    <w:p w14:paraId="7F1BF1F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-9       15.410      16.640</w:t>
      </w:r>
    </w:p>
    <w:p w14:paraId="4AD5AB4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-10       22.667      16.940</w:t>
      </w:r>
    </w:p>
    <w:p w14:paraId="00C9CEA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-11       28.703      17.440</w:t>
      </w:r>
    </w:p>
    <w:p w14:paraId="7A955B0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-12       30.780      17.718</w:t>
      </w:r>
    </w:p>
    <w:p w14:paraId="21BACAF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附加节点数 13</w:t>
      </w:r>
    </w:p>
    <w:p w14:paraId="6AB2EE6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编号        X(m)      Y(m)</w:t>
      </w:r>
    </w:p>
    <w:p w14:paraId="02ED1CF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0.000      -1.828</w:t>
      </w:r>
    </w:p>
    <w:p w14:paraId="1851BB5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2       22.667       0.324</w:t>
      </w:r>
    </w:p>
    <w:p w14:paraId="731ADC2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3       28.703       0.824</w:t>
      </w:r>
    </w:p>
    <w:p w14:paraId="58BB207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4       30.780       1.102</w:t>
      </w:r>
    </w:p>
    <w:p w14:paraId="2252A67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5       30.780      10.026</w:t>
      </w:r>
    </w:p>
    <w:p w14:paraId="30EA901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6       16.339      12.284</w:t>
      </w:r>
    </w:p>
    <w:p w14:paraId="179F7C6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7       26.952      13.724</w:t>
      </w:r>
    </w:p>
    <w:p w14:paraId="73D3AF2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8       30.780      14.074</w:t>
      </w:r>
    </w:p>
    <w:p w14:paraId="25F68F9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9       30.780      17.218</w:t>
      </w:r>
    </w:p>
    <w:p w14:paraId="73AEF6E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10       28.703      16.940</w:t>
      </w:r>
    </w:p>
    <w:p w14:paraId="0CA6EEC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11       22.667      16.440</w:t>
      </w:r>
    </w:p>
    <w:p w14:paraId="4458A00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        0.000      -7.778</w:t>
      </w:r>
    </w:p>
    <w:p w14:paraId="4749F95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       30.780      -7.778</w:t>
      </w:r>
    </w:p>
    <w:p w14:paraId="4A2D1FB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不同土性区域数 5</w:t>
      </w:r>
    </w:p>
    <w:p w14:paraId="1E2177B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区号     重度     饱和重度    粘聚力   内摩擦角   水下粘聚  水下内摩   十字板</w:t>
      </w:r>
      <w:r>
        <w:rPr>
          <w:rFonts w:hint="default" w:ascii="Tahoma" w:hAnsi="Tahoma" w:eastAsia="Tahoma"/>
          <w:sz w:val="20"/>
          <w:szCs w:val="24"/>
          <w:lang w:val="zh-CN"/>
        </w:rPr>
        <w:t xml:space="preserve">τ   </w:t>
      </w:r>
      <w:r>
        <w:rPr>
          <w:rFonts w:hint="eastAsia" w:ascii="宋体" w:hAnsi="宋体"/>
          <w:sz w:val="20"/>
          <w:szCs w:val="24"/>
          <w:lang w:val="zh-CN"/>
        </w:rPr>
        <w:t>强度增   十字板</w:t>
      </w:r>
      <w:r>
        <w:rPr>
          <w:rFonts w:hint="default" w:ascii="Tahoma" w:hAnsi="Tahoma" w:eastAsia="Tahoma"/>
          <w:sz w:val="20"/>
          <w:szCs w:val="24"/>
          <w:lang w:val="zh-CN"/>
        </w:rPr>
        <w:t>τ</w:t>
      </w:r>
      <w:r>
        <w:rPr>
          <w:rFonts w:hint="eastAsia" w:ascii="宋体" w:hAnsi="宋体"/>
          <w:sz w:val="20"/>
          <w:szCs w:val="24"/>
          <w:lang w:val="zh-CN"/>
        </w:rPr>
        <w:t>水   强度增长系  全孔压  节点编号</w:t>
      </w:r>
    </w:p>
    <w:p w14:paraId="531C45B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(kN/m3)   (kN/m3)    (kPa)   (度)       力(kPa)   擦角(度)   (kPa)   长系数   下值(kPa)   数水下值   系数</w:t>
      </w:r>
    </w:p>
    <w:p w14:paraId="7D30373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22.500    23.200    35.000   28.000    33.000     26.000     ---       ---       ---       ---       ---      (</w:t>
      </w:r>
    </w:p>
    <w:p w14:paraId="7B7E4EA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-1,0,1,2,3,4,5,-4,-3,-2,)</w:t>
      </w:r>
    </w:p>
    <w:p w14:paraId="063AEAED">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17.800    19.000    22.000   24.000    20.000     22.000     ---       ---       ---       ---       ---      (</w:t>
      </w:r>
    </w:p>
    <w:p w14:paraId="402F977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-7,-6,-5,6,7,8,9,10,11,-8,)</w:t>
      </w:r>
    </w:p>
    <w:p w14:paraId="000DEC86">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17.600    18.800    18.000   22.000    16.000     20.000     ---       ---       ---       ---       ---      (</w:t>
      </w:r>
    </w:p>
    <w:p w14:paraId="2A65007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-10,-9,-8,11,10,9,-12,-11,)</w:t>
      </w:r>
    </w:p>
    <w:p w14:paraId="5B85523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24.000    24.500    65.000   30.000    50.000     28.000     ---       ---       ---       ---       ---      (</w:t>
      </w:r>
    </w:p>
    <w:p w14:paraId="06480B7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2,1,12,13,4,3,)</w:t>
      </w:r>
    </w:p>
    <w:p w14:paraId="53A6EE3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22.300    23.000    32.000   26.000    30.000     24.000     ---       ---       ---       ---       ---      (</w:t>
      </w:r>
    </w:p>
    <w:p w14:paraId="2B9B69B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6,-5,-4,5,8,7,)</w:t>
      </w:r>
    </w:p>
    <w:p w14:paraId="2F20C62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[水面信息]</w:t>
      </w:r>
    </w:p>
    <w:p w14:paraId="4CDF55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采用总应力法</w:t>
      </w:r>
    </w:p>
    <w:p w14:paraId="608E377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考虑渗透力作用</w:t>
      </w:r>
    </w:p>
    <w:p w14:paraId="4186789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不考虑边坡外侧静水压力</w:t>
      </w:r>
    </w:p>
    <w:p w14:paraId="126AE18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水面线段数 6    水面线起始点坐标: (3.000,0.000)</w:t>
      </w:r>
    </w:p>
    <w:p w14:paraId="057BD5B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水面线号   水平投影(m) 竖直投影(m)</w:t>
      </w:r>
    </w:p>
    <w:p w14:paraId="043F3FB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1       5.000       7.000</w:t>
      </w:r>
    </w:p>
    <w:p w14:paraId="05D7AD5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2       5.000       6.000</w:t>
      </w:r>
    </w:p>
    <w:p w14:paraId="77BA1E5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3       3.000       3.500</w:t>
      </w:r>
    </w:p>
    <w:p w14:paraId="347363C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4      10.000       0.600</w:t>
      </w:r>
    </w:p>
    <w:p w14:paraId="7F4C71A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5      10.000       0.200</w:t>
      </w:r>
    </w:p>
    <w:p w14:paraId="2E96A3E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6       6.000       0.500</w:t>
      </w:r>
    </w:p>
    <w:p w14:paraId="55AE189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[计算条件]</w:t>
      </w:r>
    </w:p>
    <w:p w14:paraId="5D0D3E6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圆弧稳定分析方法:   瑞典条分法</w:t>
      </w:r>
    </w:p>
    <w:p w14:paraId="1D477A2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土条重切向分力与滑动方向反向时: 当下滑力对待</w:t>
      </w:r>
    </w:p>
    <w:p w14:paraId="3D59DD4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稳定计算目标: ?</w:t>
      </w:r>
    </w:p>
    <w:p w14:paraId="3D80277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条分法的土条宽度: 1.000(m)</w:t>
      </w:r>
    </w:p>
    <w:p w14:paraId="2BB67E0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圆弧入口起点x坐标: 15.000(m)</w:t>
      </w:r>
    </w:p>
    <w:p w14:paraId="639C83F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圆弧入口终点x坐标: 25.000(m)</w:t>
      </w:r>
    </w:p>
    <w:p w14:paraId="4DE8FAC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圆弧出口起点x坐标: 7.000(m)</w:t>
      </w:r>
    </w:p>
    <w:p w14:paraId="79FA0BE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圆弧出口终点x坐标: 13.500(m)</w:t>
      </w:r>
    </w:p>
    <w:p w14:paraId="726FCEE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搜索时的圆心步长: 1.000(m)</w:t>
      </w:r>
    </w:p>
    <w:p w14:paraId="0CBEF0E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入口搜索步长: 1.000(m)</w:t>
      </w:r>
    </w:p>
    <w:p w14:paraId="0334826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出口搜索步长: 1.000(m)</w:t>
      </w:r>
    </w:p>
    <w:p w14:paraId="291A9D39">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搜索圆弧底的上限: 1000.000(m)</w:t>
      </w:r>
    </w:p>
    <w:p w14:paraId="6D3DAE5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搜索圆弧底的下限: -1000.000(m)</w:t>
      </w:r>
    </w:p>
    <w:p w14:paraId="3844E09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圆弧限制最小弓高: 1.000(m)</w:t>
      </w:r>
    </w:p>
    <w:p w14:paraId="5E7540E7">
      <w:pPr>
        <w:spacing w:beforeLines="0" w:afterLines="0" w:line="240" w:lineRule="auto"/>
        <w:jc w:val="left"/>
        <w:rPr>
          <w:rFonts w:hint="eastAsia" w:ascii="宋体" w:hAnsi="宋体"/>
          <w:sz w:val="20"/>
          <w:szCs w:val="24"/>
          <w:lang w:val="zh-CN"/>
        </w:rPr>
      </w:pPr>
    </w:p>
    <w:p w14:paraId="3946D16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计算结果:</w:t>
      </w:r>
    </w:p>
    <w:p w14:paraId="56F394F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最不利滑动面:</w:t>
      </w:r>
    </w:p>
    <w:p w14:paraId="71C8979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滑动圆心        = (6.585,18.295)(m)</w:t>
      </w:r>
    </w:p>
    <w:p w14:paraId="727C8E3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滑动半径        = 10.937(m)</w:t>
      </w:r>
    </w:p>
    <w:p w14:paraId="0D218EA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滑动安全系数    = 0.948</w:t>
      </w:r>
    </w:p>
    <w:p w14:paraId="62E1DCE7">
      <w:pPr>
        <w:spacing w:beforeLines="0" w:afterLines="0" w:line="240" w:lineRule="auto"/>
        <w:jc w:val="left"/>
        <w:rPr>
          <w:rFonts w:hint="eastAsia" w:ascii="宋体" w:hAnsi="宋体"/>
          <w:sz w:val="20"/>
          <w:szCs w:val="24"/>
          <w:lang w:val="zh-CN"/>
        </w:rPr>
      </w:pPr>
    </w:p>
    <w:p w14:paraId="0628AAA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起始x   终止x     </w:t>
      </w:r>
      <w:r>
        <w:rPr>
          <w:rFonts w:hint="default" w:ascii="Tahoma" w:hAnsi="Tahoma" w:eastAsia="Tahoma"/>
          <w:sz w:val="20"/>
          <w:szCs w:val="24"/>
          <w:lang w:val="zh-CN"/>
        </w:rPr>
        <w:t xml:space="preserve">α      li      Ci     Φi    </w:t>
      </w:r>
      <w:r>
        <w:rPr>
          <w:rFonts w:hint="eastAsia" w:ascii="宋体" w:hAnsi="宋体"/>
          <w:sz w:val="20"/>
          <w:szCs w:val="24"/>
          <w:lang w:val="zh-CN"/>
        </w:rPr>
        <w:t>条实重   浮力   地震力   渗透力  附加力X 附加力Y  下滑力  抗滑力</w:t>
      </w:r>
    </w:p>
    <w:p w14:paraId="5907431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(m)     (m)     (度)    (m)    (kPa)   (度)    (kN)    (kN)    (kN)     (kN)    (kN)    (kN)   (kN)   (kN)</w:t>
      </w:r>
    </w:p>
    <w:p w14:paraId="76DE201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8.949   8.983  12.577    0.03   33.00   26.00    0.02    0.00    0.00    0.01    0.00    0.00    0.02    1.17</w:t>
      </w:r>
    </w:p>
    <w:p w14:paraId="6CF4000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8.983   9.424  13.857    0.45   33.00   26.00    4.58    0.00    0.00    2.39    0.00    0.00    3.02   17.83</w:t>
      </w:r>
    </w:p>
    <w:p w14:paraId="25AA382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9.424   9.585  15.484    0.17   30.00   24.00    3.66    0.00    0.00    1.91    0.00    0.00    2.54    7.08</w:t>
      </w:r>
    </w:p>
    <w:p w14:paraId="45685F8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9.585  10.303  17.900    0.75   30.00   24.00   28.50    0.00    0.00   12.41    0.00    0.00   19.25   37.67</w:t>
      </w:r>
    </w:p>
    <w:p w14:paraId="365CD70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10.303  11.021  21.905    0.77   30.00   24.00   47.88    0.00    0.00   17.59    0.00    0.00   33.35   46.72</w:t>
      </w:r>
    </w:p>
    <w:p w14:paraId="68964D4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11.021  11.533  25.416    0.57   30.00   24.00   44.29    0.00    0.00   15.43    0.00    0.00   33.02   37.68</w:t>
      </w:r>
    </w:p>
    <w:p w14:paraId="3F006CA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11.533  12.085  28.545    0.63   30.00   24.00   49.75    0.00    0.00   19.06    0.00    0.00   41.49   41.43</w:t>
      </w:r>
    </w:p>
    <w:p w14:paraId="6C618A8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12.085  12.867  32.623    0.93   30.00   24.00   64.16    0.00    0.00   30.78    0.00    0.00   63.93   56.06</w:t>
      </w:r>
    </w:p>
    <w:p w14:paraId="17C0E70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12.867  12.942  35.298    0.09   30.00   24.00    5.76    0.00    0.00    3.14    0.00    0.00    6.37    5.23</w:t>
      </w:r>
    </w:p>
    <w:p w14:paraId="315DC394">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12.942  13.000  35.727    0.07   30.00   24.00    4.41    0.00    0.00    2.41    0.00    0.00    4.91    4.00</w:t>
      </w:r>
    </w:p>
    <w:p w14:paraId="3E2255C0">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13.000  13.190  36.533    0.24   30.00   24.00   14.76    0.00    0.00    7.90    0.00    0.00   16.49   13.15</w:t>
      </w:r>
    </w:p>
    <w:p w14:paraId="3560BE2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13.190  14.133  40.397    1.24   30.00   24.00   78.71    0.00    0.00   41.73    0.00    0.00   92.23   66.77</w:t>
      </w:r>
    </w:p>
    <w:p w14:paraId="727C6B3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14.133  15.076  47.288    1.39   30.00   24.00   84.87    0.00    0.00   43.81    0.00    0.00  106.14   68.09</w:t>
      </w:r>
    </w:p>
    <w:p w14:paraId="7649D4BF">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15.076  15.410  52.363    0.55   30.00   24.00   30.64    0.00    0.00   15.57    0.00    0.00   39.81   24.37</w:t>
      </w:r>
    </w:p>
    <w:p w14:paraId="0F968A1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15.410  15.683  55.044    0.48   30.00   24.00   23.92    0.00    0.00   12.57    0.00    0.00   32.11   19.86</w:t>
      </w:r>
    </w:p>
    <w:p w14:paraId="300CE0B1">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15.683  15.702  56.382    0.03   20.00   22.00    1.55    0.00    0.00    0.85    0.00    0.00    2.13    0.98</w:t>
      </w:r>
    </w:p>
    <w:p w14:paraId="6114C1D7">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15.702  16.000  57.942    0.56   20.00   22.00   23.46    0.00    0.00   13.34    0.00    0.00   33.08   15.47</w:t>
      </w:r>
    </w:p>
    <w:p w14:paraId="16C52C33">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16.000  16.661  63.269    1.47   20.00   22.00   41.18    0.00    0.00    1.24    0.00    0.00   37.40   36.48</w:t>
      </w:r>
    </w:p>
    <w:p w14:paraId="79C1F0EC">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16.661  17.323  73.092    2.28   20.00   22.00   19.60    0.00    0.00    0.57    0.00    0.00   18.95   47.66</w:t>
      </w:r>
    </w:p>
    <w:p w14:paraId="54073ECE">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17.323  17.387  80.028    0.37   16.00   20.00    0.37    0.00    0.00    0.01    0.00    0.00    0.37    5.94</w:t>
      </w:r>
    </w:p>
    <w:p w14:paraId="589E3928">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17.387  17.408  81.366    0.14   18.00   22.00    0.03    0.00    0.00    0.00    0.00    0.00    0.03    2.54</w:t>
      </w:r>
    </w:p>
    <w:p w14:paraId="1AB62C0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总的下滑力      = 586.638(kN)</w:t>
      </w:r>
    </w:p>
    <w:p w14:paraId="29F2B0FB">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总的抗滑力      = 556.178(kN)</w:t>
      </w:r>
    </w:p>
    <w:p w14:paraId="5B55FDC2">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土体部分下滑力  = 586.638(kN)</w:t>
      </w:r>
    </w:p>
    <w:p w14:paraId="3E5C6A75">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土体部分抗滑力  = 556.178(kN)</w:t>
      </w:r>
    </w:p>
    <w:p w14:paraId="7B1D769A">
      <w:pPr>
        <w:spacing w:beforeLines="0" w:afterLines="0" w:line="240" w:lineRule="auto"/>
        <w:jc w:val="left"/>
        <w:rPr>
          <w:rFonts w:hint="eastAsia" w:ascii="宋体" w:hAnsi="宋体"/>
          <w:sz w:val="20"/>
          <w:szCs w:val="24"/>
          <w:lang w:val="zh-CN"/>
        </w:rPr>
      </w:pPr>
      <w:r>
        <w:rPr>
          <w:rFonts w:hint="eastAsia" w:ascii="宋体" w:hAnsi="宋体"/>
          <w:sz w:val="20"/>
          <w:szCs w:val="24"/>
          <w:lang w:val="zh-CN"/>
        </w:rPr>
        <w:t xml:space="preserve">      筋带在滑弧切向产生的抗滑力    = 0.000(kN)</w:t>
      </w:r>
    </w:p>
    <w:p w14:paraId="4B25FA49">
      <w:pPr>
        <w:spacing w:beforeLines="0" w:afterLines="0" w:line="240" w:lineRule="auto"/>
        <w:jc w:val="left"/>
        <w:rPr>
          <w:rFonts w:hint="default" w:hAnsi="宋体"/>
          <w:color w:val="000000"/>
          <w:kern w:val="0"/>
          <w:sz w:val="24"/>
          <w:lang w:val="en-US" w:eastAsia="zh-CN"/>
        </w:rPr>
      </w:pPr>
      <w:r>
        <w:rPr>
          <w:rFonts w:hint="eastAsia" w:ascii="宋体" w:hAnsi="宋体"/>
          <w:sz w:val="20"/>
          <w:szCs w:val="24"/>
          <w:lang w:val="zh-CN"/>
        </w:rPr>
        <w:t xml:space="preserve">      筋带在滑弧法向产生的抗滑力</w:t>
      </w:r>
      <w:r>
        <w:rPr>
          <w:rFonts w:hint="eastAsia" w:ascii="宋体" w:hAnsi="宋体"/>
          <w:sz w:val="20"/>
          <w:szCs w:val="24"/>
          <w:lang w:val="zh-CN"/>
        </w:rPr>
        <w:tab/>
      </w:r>
      <w:r>
        <w:rPr>
          <w:rFonts w:hint="eastAsia" w:ascii="宋体" w:hAnsi="宋体"/>
          <w:sz w:val="20"/>
          <w:szCs w:val="24"/>
          <w:lang w:val="zh-CN"/>
        </w:rPr>
        <w:t>= 0.000(kN)</w:t>
      </w:r>
    </w:p>
    <w:sectPr>
      <w:pgSz w:w="23757" w:h="16783" w:orient="landscape"/>
      <w:pgMar w:top="1800" w:right="1440" w:bottom="1800" w:left="1440" w:header="851" w:footer="992" w:gutter="0"/>
      <w:pgBorders>
        <w:top w:val="none" w:sz="0" w:space="0"/>
        <w:left w:val="none" w:sz="0" w:space="0"/>
        <w:bottom w:val="none" w:sz="0" w:space="0"/>
        <w:right w:val="none" w:sz="0" w:space="0"/>
      </w:pgBorders>
      <w:pgNumType w:fmt="decimal"/>
      <w:cols w:space="1266" w:num="2"/>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方正魏碑简体">
    <w:altName w:val="宋体"/>
    <w:panose1 w:val="02010601030101010101"/>
    <w:charset w:val="86"/>
    <w:family w:val="auto"/>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华文隶书">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SJQY">
    <w:panose1 w:val="02010600030101010101"/>
    <w:charset w:val="86"/>
    <w:family w:val="auto"/>
    <w:pitch w:val="default"/>
    <w:sig w:usb0="00000003" w:usb1="080E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A1"/>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0F236">
    <w:pPr>
      <w:pStyle w:val="11"/>
      <w:jc w:val="center"/>
      <w:rPr>
        <w:rFonts w:hint="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D3F397">
    <w:pPr>
      <w:pStyle w:val="11"/>
      <w:jc w:val="center"/>
      <w:rPr>
        <w:rFonts w:hint="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B3C5E">
    <w:pPr>
      <w:pStyle w:val="1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E6721">
    <w:pPr>
      <w:pStyle w:val="12"/>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6EC192"/>
    <w:multiLevelType w:val="singleLevel"/>
    <w:tmpl w:val="9C6EC192"/>
    <w:lvl w:ilvl="0" w:tentative="0">
      <w:start w:val="1"/>
      <w:numFmt w:val="decimal"/>
      <w:suff w:val="space"/>
      <w:lvlText w:val="%1."/>
      <w:lvlJc w:val="left"/>
    </w:lvl>
  </w:abstractNum>
  <w:abstractNum w:abstractNumId="1">
    <w:nsid w:val="58F86109"/>
    <w:multiLevelType w:val="singleLevel"/>
    <w:tmpl w:val="58F86109"/>
    <w:lvl w:ilvl="0" w:tentative="0">
      <w:start w:val="1"/>
      <w:numFmt w:val="chineseCounting"/>
      <w:suff w:val="space"/>
      <w:lvlText w:val="第%1章"/>
      <w:lvlJc w:val="left"/>
    </w:lvl>
  </w:abstractNum>
  <w:abstractNum w:abstractNumId="2">
    <w:nsid w:val="5F48B8F7"/>
    <w:multiLevelType w:val="singleLevel"/>
    <w:tmpl w:val="5F48B8F7"/>
    <w:lvl w:ilvl="0" w:tentative="0">
      <w:start w:val="3"/>
      <w:numFmt w:val="chineseCounting"/>
      <w:suff w:val="space"/>
      <w:lvlText w:val="第%1章"/>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94"/>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JhODg3OWYwZTZlMjAzZDBkZDYwZWExNjg2YzdiMTUifQ=="/>
  </w:docVars>
  <w:rsids>
    <w:rsidRoot w:val="00172A27"/>
    <w:rsid w:val="000B1502"/>
    <w:rsid w:val="000C16A2"/>
    <w:rsid w:val="0015015A"/>
    <w:rsid w:val="00162090"/>
    <w:rsid w:val="00210C0E"/>
    <w:rsid w:val="0029424A"/>
    <w:rsid w:val="002E1133"/>
    <w:rsid w:val="00355016"/>
    <w:rsid w:val="00360369"/>
    <w:rsid w:val="003664CB"/>
    <w:rsid w:val="003A65BD"/>
    <w:rsid w:val="003F44E6"/>
    <w:rsid w:val="003F6004"/>
    <w:rsid w:val="004063AC"/>
    <w:rsid w:val="00431085"/>
    <w:rsid w:val="004A3CAF"/>
    <w:rsid w:val="004A49BA"/>
    <w:rsid w:val="00500A1A"/>
    <w:rsid w:val="00512F0D"/>
    <w:rsid w:val="00621CC5"/>
    <w:rsid w:val="00633A2C"/>
    <w:rsid w:val="006456ED"/>
    <w:rsid w:val="0065799E"/>
    <w:rsid w:val="0067193D"/>
    <w:rsid w:val="006848D7"/>
    <w:rsid w:val="006A5E86"/>
    <w:rsid w:val="006B5798"/>
    <w:rsid w:val="006C4FAF"/>
    <w:rsid w:val="00744797"/>
    <w:rsid w:val="007571F6"/>
    <w:rsid w:val="00762D19"/>
    <w:rsid w:val="00764252"/>
    <w:rsid w:val="007B72D7"/>
    <w:rsid w:val="008554CD"/>
    <w:rsid w:val="00881F12"/>
    <w:rsid w:val="00886677"/>
    <w:rsid w:val="008B64A6"/>
    <w:rsid w:val="009226EC"/>
    <w:rsid w:val="0092729D"/>
    <w:rsid w:val="009619A9"/>
    <w:rsid w:val="00A07FDD"/>
    <w:rsid w:val="00A11C3A"/>
    <w:rsid w:val="00A6674B"/>
    <w:rsid w:val="00B8591A"/>
    <w:rsid w:val="00BB6A18"/>
    <w:rsid w:val="00BF7B8D"/>
    <w:rsid w:val="00C014A8"/>
    <w:rsid w:val="00C21F64"/>
    <w:rsid w:val="00C37D63"/>
    <w:rsid w:val="00C41BB9"/>
    <w:rsid w:val="00C7176C"/>
    <w:rsid w:val="00C97170"/>
    <w:rsid w:val="00CB641B"/>
    <w:rsid w:val="00D271AF"/>
    <w:rsid w:val="00D52A49"/>
    <w:rsid w:val="00D92012"/>
    <w:rsid w:val="00D9502A"/>
    <w:rsid w:val="00DD0ACF"/>
    <w:rsid w:val="00E0244F"/>
    <w:rsid w:val="00E172BF"/>
    <w:rsid w:val="00E250D4"/>
    <w:rsid w:val="00E63998"/>
    <w:rsid w:val="00E66B0D"/>
    <w:rsid w:val="00E82EF3"/>
    <w:rsid w:val="00EA38C6"/>
    <w:rsid w:val="00EC47C1"/>
    <w:rsid w:val="00EC4CF7"/>
    <w:rsid w:val="00ED393A"/>
    <w:rsid w:val="00F07E16"/>
    <w:rsid w:val="00FE5DC6"/>
    <w:rsid w:val="00FF76E7"/>
    <w:rsid w:val="01005F79"/>
    <w:rsid w:val="010B55EE"/>
    <w:rsid w:val="010D392F"/>
    <w:rsid w:val="010F4E35"/>
    <w:rsid w:val="0110005F"/>
    <w:rsid w:val="0112140E"/>
    <w:rsid w:val="01146BF6"/>
    <w:rsid w:val="0119060B"/>
    <w:rsid w:val="011C3835"/>
    <w:rsid w:val="0122090C"/>
    <w:rsid w:val="01287C34"/>
    <w:rsid w:val="01307A9D"/>
    <w:rsid w:val="01377687"/>
    <w:rsid w:val="013964C8"/>
    <w:rsid w:val="013A348A"/>
    <w:rsid w:val="013B4D8D"/>
    <w:rsid w:val="01417954"/>
    <w:rsid w:val="014351CC"/>
    <w:rsid w:val="0146674B"/>
    <w:rsid w:val="0153225A"/>
    <w:rsid w:val="015356E1"/>
    <w:rsid w:val="015555CD"/>
    <w:rsid w:val="015B5995"/>
    <w:rsid w:val="016047F0"/>
    <w:rsid w:val="01617CC8"/>
    <w:rsid w:val="0168524D"/>
    <w:rsid w:val="0169565D"/>
    <w:rsid w:val="017676A4"/>
    <w:rsid w:val="017B40A4"/>
    <w:rsid w:val="017E62F1"/>
    <w:rsid w:val="01904318"/>
    <w:rsid w:val="01914052"/>
    <w:rsid w:val="019547F7"/>
    <w:rsid w:val="01A12A4C"/>
    <w:rsid w:val="01A66300"/>
    <w:rsid w:val="01AC1E2B"/>
    <w:rsid w:val="01B1151F"/>
    <w:rsid w:val="01B3657A"/>
    <w:rsid w:val="01B52485"/>
    <w:rsid w:val="01B92F03"/>
    <w:rsid w:val="01BC6BB9"/>
    <w:rsid w:val="01BF774E"/>
    <w:rsid w:val="01C04040"/>
    <w:rsid w:val="01C57F1C"/>
    <w:rsid w:val="01CB3155"/>
    <w:rsid w:val="01CF0DB4"/>
    <w:rsid w:val="01D24079"/>
    <w:rsid w:val="01D86942"/>
    <w:rsid w:val="01DB232E"/>
    <w:rsid w:val="01E04081"/>
    <w:rsid w:val="01E23B45"/>
    <w:rsid w:val="01E703DB"/>
    <w:rsid w:val="01ED1565"/>
    <w:rsid w:val="01F07C21"/>
    <w:rsid w:val="01F412A6"/>
    <w:rsid w:val="01F43633"/>
    <w:rsid w:val="01F540E4"/>
    <w:rsid w:val="01F76CBC"/>
    <w:rsid w:val="01FC6DBA"/>
    <w:rsid w:val="02046033"/>
    <w:rsid w:val="02047B67"/>
    <w:rsid w:val="02051146"/>
    <w:rsid w:val="02056C48"/>
    <w:rsid w:val="020C65F0"/>
    <w:rsid w:val="021D04ED"/>
    <w:rsid w:val="02216016"/>
    <w:rsid w:val="022468E2"/>
    <w:rsid w:val="0229004E"/>
    <w:rsid w:val="022B310A"/>
    <w:rsid w:val="022C5915"/>
    <w:rsid w:val="02320562"/>
    <w:rsid w:val="02324491"/>
    <w:rsid w:val="023A1481"/>
    <w:rsid w:val="023B3FDD"/>
    <w:rsid w:val="023C41DE"/>
    <w:rsid w:val="023E494B"/>
    <w:rsid w:val="02461943"/>
    <w:rsid w:val="0246605A"/>
    <w:rsid w:val="024E0CA5"/>
    <w:rsid w:val="024E6EE8"/>
    <w:rsid w:val="02554D7F"/>
    <w:rsid w:val="0261212D"/>
    <w:rsid w:val="026435F6"/>
    <w:rsid w:val="0268237D"/>
    <w:rsid w:val="026B746F"/>
    <w:rsid w:val="026E337B"/>
    <w:rsid w:val="026E52E1"/>
    <w:rsid w:val="02765A0C"/>
    <w:rsid w:val="027D1303"/>
    <w:rsid w:val="028077A2"/>
    <w:rsid w:val="0284479B"/>
    <w:rsid w:val="028B68E0"/>
    <w:rsid w:val="028D6B6B"/>
    <w:rsid w:val="02916099"/>
    <w:rsid w:val="0294202B"/>
    <w:rsid w:val="029A7067"/>
    <w:rsid w:val="029C4CF8"/>
    <w:rsid w:val="029F2B43"/>
    <w:rsid w:val="02A0648F"/>
    <w:rsid w:val="02A23E43"/>
    <w:rsid w:val="02A365FC"/>
    <w:rsid w:val="02A415C4"/>
    <w:rsid w:val="02A506F6"/>
    <w:rsid w:val="02AD6403"/>
    <w:rsid w:val="02BE1CF5"/>
    <w:rsid w:val="02C11F2B"/>
    <w:rsid w:val="02C21767"/>
    <w:rsid w:val="02C300E3"/>
    <w:rsid w:val="02C53854"/>
    <w:rsid w:val="02C6484F"/>
    <w:rsid w:val="02C74BF8"/>
    <w:rsid w:val="02CA6BFC"/>
    <w:rsid w:val="02CF30AA"/>
    <w:rsid w:val="02D202DB"/>
    <w:rsid w:val="02D65BDA"/>
    <w:rsid w:val="02D72289"/>
    <w:rsid w:val="02DC3105"/>
    <w:rsid w:val="02E34DF6"/>
    <w:rsid w:val="02E53D91"/>
    <w:rsid w:val="02E610FD"/>
    <w:rsid w:val="02EA28E7"/>
    <w:rsid w:val="02EC3151"/>
    <w:rsid w:val="02F14A53"/>
    <w:rsid w:val="02F566A1"/>
    <w:rsid w:val="02F614A6"/>
    <w:rsid w:val="02FB42CB"/>
    <w:rsid w:val="02FC5C88"/>
    <w:rsid w:val="02FC5EDB"/>
    <w:rsid w:val="03013D08"/>
    <w:rsid w:val="03047DD8"/>
    <w:rsid w:val="03052D90"/>
    <w:rsid w:val="03075292"/>
    <w:rsid w:val="030D4136"/>
    <w:rsid w:val="030F3F98"/>
    <w:rsid w:val="03135DAE"/>
    <w:rsid w:val="031548A8"/>
    <w:rsid w:val="03185576"/>
    <w:rsid w:val="031D1965"/>
    <w:rsid w:val="031D4EDD"/>
    <w:rsid w:val="03214B96"/>
    <w:rsid w:val="0327586D"/>
    <w:rsid w:val="0329143B"/>
    <w:rsid w:val="0329733E"/>
    <w:rsid w:val="032B1038"/>
    <w:rsid w:val="032D6266"/>
    <w:rsid w:val="0337438D"/>
    <w:rsid w:val="03385B8D"/>
    <w:rsid w:val="033A79EE"/>
    <w:rsid w:val="033C4249"/>
    <w:rsid w:val="033E3A28"/>
    <w:rsid w:val="03407F81"/>
    <w:rsid w:val="034218F5"/>
    <w:rsid w:val="03422E14"/>
    <w:rsid w:val="0345664D"/>
    <w:rsid w:val="0349719B"/>
    <w:rsid w:val="034E0324"/>
    <w:rsid w:val="034F70D1"/>
    <w:rsid w:val="035A6BC5"/>
    <w:rsid w:val="035B3E47"/>
    <w:rsid w:val="0360198B"/>
    <w:rsid w:val="03617818"/>
    <w:rsid w:val="03627943"/>
    <w:rsid w:val="0363214A"/>
    <w:rsid w:val="03641C26"/>
    <w:rsid w:val="03657258"/>
    <w:rsid w:val="036B340D"/>
    <w:rsid w:val="03726584"/>
    <w:rsid w:val="0379438E"/>
    <w:rsid w:val="037A026F"/>
    <w:rsid w:val="037C15B2"/>
    <w:rsid w:val="038109A5"/>
    <w:rsid w:val="038468A1"/>
    <w:rsid w:val="03874456"/>
    <w:rsid w:val="038A16DC"/>
    <w:rsid w:val="038E2C87"/>
    <w:rsid w:val="03930B5C"/>
    <w:rsid w:val="03944914"/>
    <w:rsid w:val="03951D79"/>
    <w:rsid w:val="039801DA"/>
    <w:rsid w:val="03996466"/>
    <w:rsid w:val="039D7808"/>
    <w:rsid w:val="039F4483"/>
    <w:rsid w:val="03A1013F"/>
    <w:rsid w:val="03A65E97"/>
    <w:rsid w:val="03AB7C6F"/>
    <w:rsid w:val="03B21B40"/>
    <w:rsid w:val="03B42D96"/>
    <w:rsid w:val="03B53E21"/>
    <w:rsid w:val="03B66AEC"/>
    <w:rsid w:val="03B8021A"/>
    <w:rsid w:val="03BB09E6"/>
    <w:rsid w:val="03BB6F51"/>
    <w:rsid w:val="03C04DE2"/>
    <w:rsid w:val="03CA25A3"/>
    <w:rsid w:val="03CB22A4"/>
    <w:rsid w:val="03D40B3E"/>
    <w:rsid w:val="03D62459"/>
    <w:rsid w:val="03D62D02"/>
    <w:rsid w:val="03DB4D81"/>
    <w:rsid w:val="03DF75DD"/>
    <w:rsid w:val="03E10355"/>
    <w:rsid w:val="03E75EB7"/>
    <w:rsid w:val="03F73F56"/>
    <w:rsid w:val="03FB4730"/>
    <w:rsid w:val="03FF2D50"/>
    <w:rsid w:val="040038B4"/>
    <w:rsid w:val="04026A8F"/>
    <w:rsid w:val="04035FD4"/>
    <w:rsid w:val="04054554"/>
    <w:rsid w:val="040C617C"/>
    <w:rsid w:val="04127A2E"/>
    <w:rsid w:val="04137281"/>
    <w:rsid w:val="04181EA4"/>
    <w:rsid w:val="041D4B75"/>
    <w:rsid w:val="042014DB"/>
    <w:rsid w:val="04235BC3"/>
    <w:rsid w:val="042857C0"/>
    <w:rsid w:val="042A3292"/>
    <w:rsid w:val="0431778B"/>
    <w:rsid w:val="044345C6"/>
    <w:rsid w:val="044A0571"/>
    <w:rsid w:val="04550A55"/>
    <w:rsid w:val="04562B5B"/>
    <w:rsid w:val="045931BE"/>
    <w:rsid w:val="045C2D28"/>
    <w:rsid w:val="045E0479"/>
    <w:rsid w:val="04604C48"/>
    <w:rsid w:val="04654B1F"/>
    <w:rsid w:val="046754BE"/>
    <w:rsid w:val="04696C80"/>
    <w:rsid w:val="046E3C5B"/>
    <w:rsid w:val="046E4391"/>
    <w:rsid w:val="047079E5"/>
    <w:rsid w:val="047C618D"/>
    <w:rsid w:val="047E5F40"/>
    <w:rsid w:val="04814E4B"/>
    <w:rsid w:val="048D2C52"/>
    <w:rsid w:val="048E0496"/>
    <w:rsid w:val="04902CFE"/>
    <w:rsid w:val="04910615"/>
    <w:rsid w:val="049C3830"/>
    <w:rsid w:val="04A1178C"/>
    <w:rsid w:val="04A23D7D"/>
    <w:rsid w:val="04A24CBD"/>
    <w:rsid w:val="04A519C2"/>
    <w:rsid w:val="04A808C9"/>
    <w:rsid w:val="04A97746"/>
    <w:rsid w:val="04B15246"/>
    <w:rsid w:val="04BA24D8"/>
    <w:rsid w:val="04C42F08"/>
    <w:rsid w:val="04C54473"/>
    <w:rsid w:val="04C678BE"/>
    <w:rsid w:val="04CA42D0"/>
    <w:rsid w:val="04D3453F"/>
    <w:rsid w:val="04E13F9C"/>
    <w:rsid w:val="04E27F88"/>
    <w:rsid w:val="04E544A4"/>
    <w:rsid w:val="04E74393"/>
    <w:rsid w:val="04EB7115"/>
    <w:rsid w:val="04EF1378"/>
    <w:rsid w:val="04EF6918"/>
    <w:rsid w:val="04F224E9"/>
    <w:rsid w:val="04F27578"/>
    <w:rsid w:val="04F45C94"/>
    <w:rsid w:val="04F62375"/>
    <w:rsid w:val="04F7178C"/>
    <w:rsid w:val="04FD6564"/>
    <w:rsid w:val="04FF6D23"/>
    <w:rsid w:val="0503687B"/>
    <w:rsid w:val="05076C29"/>
    <w:rsid w:val="05106B76"/>
    <w:rsid w:val="05157C59"/>
    <w:rsid w:val="05165366"/>
    <w:rsid w:val="05194287"/>
    <w:rsid w:val="0525188E"/>
    <w:rsid w:val="052824D5"/>
    <w:rsid w:val="052C75CA"/>
    <w:rsid w:val="05301C44"/>
    <w:rsid w:val="053C6898"/>
    <w:rsid w:val="05481EE6"/>
    <w:rsid w:val="054B0870"/>
    <w:rsid w:val="054C253F"/>
    <w:rsid w:val="054E0969"/>
    <w:rsid w:val="055061E0"/>
    <w:rsid w:val="0559208B"/>
    <w:rsid w:val="055C5AF7"/>
    <w:rsid w:val="055D4F9D"/>
    <w:rsid w:val="055E42F7"/>
    <w:rsid w:val="055F150E"/>
    <w:rsid w:val="05600708"/>
    <w:rsid w:val="056C107F"/>
    <w:rsid w:val="056E2575"/>
    <w:rsid w:val="056E538C"/>
    <w:rsid w:val="056F33EC"/>
    <w:rsid w:val="056F43B4"/>
    <w:rsid w:val="05746E7C"/>
    <w:rsid w:val="05772427"/>
    <w:rsid w:val="057A21D4"/>
    <w:rsid w:val="057C76D9"/>
    <w:rsid w:val="057D5D24"/>
    <w:rsid w:val="057E6916"/>
    <w:rsid w:val="057F5F81"/>
    <w:rsid w:val="058131B9"/>
    <w:rsid w:val="05815309"/>
    <w:rsid w:val="058166AB"/>
    <w:rsid w:val="05836ABA"/>
    <w:rsid w:val="05854A8C"/>
    <w:rsid w:val="05863707"/>
    <w:rsid w:val="059721DB"/>
    <w:rsid w:val="05981351"/>
    <w:rsid w:val="05997221"/>
    <w:rsid w:val="059C2B62"/>
    <w:rsid w:val="05A61321"/>
    <w:rsid w:val="05AD355A"/>
    <w:rsid w:val="05BE750A"/>
    <w:rsid w:val="05C14BAE"/>
    <w:rsid w:val="05C32C01"/>
    <w:rsid w:val="05C53887"/>
    <w:rsid w:val="05D36843"/>
    <w:rsid w:val="05DB79C9"/>
    <w:rsid w:val="05DE09D7"/>
    <w:rsid w:val="05DF2A9F"/>
    <w:rsid w:val="05E129C2"/>
    <w:rsid w:val="05E774B3"/>
    <w:rsid w:val="05EB5F67"/>
    <w:rsid w:val="05F13486"/>
    <w:rsid w:val="0600653F"/>
    <w:rsid w:val="0604330B"/>
    <w:rsid w:val="06076536"/>
    <w:rsid w:val="06113576"/>
    <w:rsid w:val="062740D5"/>
    <w:rsid w:val="062C1233"/>
    <w:rsid w:val="063741EF"/>
    <w:rsid w:val="06391CBA"/>
    <w:rsid w:val="06420E1F"/>
    <w:rsid w:val="06451827"/>
    <w:rsid w:val="064522FD"/>
    <w:rsid w:val="064963DD"/>
    <w:rsid w:val="064B7B17"/>
    <w:rsid w:val="06556634"/>
    <w:rsid w:val="065753F3"/>
    <w:rsid w:val="065C4493"/>
    <w:rsid w:val="065F7784"/>
    <w:rsid w:val="06657E83"/>
    <w:rsid w:val="066826EC"/>
    <w:rsid w:val="06683852"/>
    <w:rsid w:val="066940D5"/>
    <w:rsid w:val="066C23A9"/>
    <w:rsid w:val="066E2EA1"/>
    <w:rsid w:val="066E6223"/>
    <w:rsid w:val="06705634"/>
    <w:rsid w:val="06747A9B"/>
    <w:rsid w:val="067E4F11"/>
    <w:rsid w:val="06815649"/>
    <w:rsid w:val="068E0276"/>
    <w:rsid w:val="06964114"/>
    <w:rsid w:val="06964C4D"/>
    <w:rsid w:val="069C7025"/>
    <w:rsid w:val="06A428BB"/>
    <w:rsid w:val="06A62ABA"/>
    <w:rsid w:val="06AB0136"/>
    <w:rsid w:val="06AB72E6"/>
    <w:rsid w:val="06AE6316"/>
    <w:rsid w:val="06AF209E"/>
    <w:rsid w:val="06BE3B10"/>
    <w:rsid w:val="06C12B8C"/>
    <w:rsid w:val="06C36AA5"/>
    <w:rsid w:val="06C44F02"/>
    <w:rsid w:val="06CE6AD8"/>
    <w:rsid w:val="06CF1A8E"/>
    <w:rsid w:val="06D4530E"/>
    <w:rsid w:val="06D944C0"/>
    <w:rsid w:val="06DA7AAE"/>
    <w:rsid w:val="06DD0E04"/>
    <w:rsid w:val="06DD5AE2"/>
    <w:rsid w:val="06DF6E70"/>
    <w:rsid w:val="06EC043B"/>
    <w:rsid w:val="06F26BA8"/>
    <w:rsid w:val="06F32464"/>
    <w:rsid w:val="06F77948"/>
    <w:rsid w:val="06F949D6"/>
    <w:rsid w:val="06FF30EF"/>
    <w:rsid w:val="07030971"/>
    <w:rsid w:val="070C196C"/>
    <w:rsid w:val="070D0F3A"/>
    <w:rsid w:val="071632C0"/>
    <w:rsid w:val="071B6A07"/>
    <w:rsid w:val="071D3D43"/>
    <w:rsid w:val="072B1D01"/>
    <w:rsid w:val="072C4C83"/>
    <w:rsid w:val="072D0649"/>
    <w:rsid w:val="072F457D"/>
    <w:rsid w:val="072F6AB7"/>
    <w:rsid w:val="0730656A"/>
    <w:rsid w:val="073823D7"/>
    <w:rsid w:val="073C5FC4"/>
    <w:rsid w:val="073E4850"/>
    <w:rsid w:val="073F0593"/>
    <w:rsid w:val="074344CC"/>
    <w:rsid w:val="07435099"/>
    <w:rsid w:val="07452907"/>
    <w:rsid w:val="07457CB8"/>
    <w:rsid w:val="07483946"/>
    <w:rsid w:val="07501372"/>
    <w:rsid w:val="07520A02"/>
    <w:rsid w:val="07573834"/>
    <w:rsid w:val="075A5A72"/>
    <w:rsid w:val="075E6F73"/>
    <w:rsid w:val="07605DD2"/>
    <w:rsid w:val="0765277A"/>
    <w:rsid w:val="07687EDC"/>
    <w:rsid w:val="07734907"/>
    <w:rsid w:val="077E647A"/>
    <w:rsid w:val="07804E85"/>
    <w:rsid w:val="0781451B"/>
    <w:rsid w:val="07867FCF"/>
    <w:rsid w:val="078C7908"/>
    <w:rsid w:val="078D282D"/>
    <w:rsid w:val="07962188"/>
    <w:rsid w:val="07984FED"/>
    <w:rsid w:val="079D4AFB"/>
    <w:rsid w:val="079E1ED0"/>
    <w:rsid w:val="07AB6CA1"/>
    <w:rsid w:val="07B07BE4"/>
    <w:rsid w:val="07B345A1"/>
    <w:rsid w:val="07B34DC5"/>
    <w:rsid w:val="07B36D2A"/>
    <w:rsid w:val="07B37A68"/>
    <w:rsid w:val="07B51B0D"/>
    <w:rsid w:val="07B64A7E"/>
    <w:rsid w:val="07C06B5F"/>
    <w:rsid w:val="07C86E8A"/>
    <w:rsid w:val="07CC0A71"/>
    <w:rsid w:val="07D02825"/>
    <w:rsid w:val="07D06869"/>
    <w:rsid w:val="07D06DE6"/>
    <w:rsid w:val="07D63F75"/>
    <w:rsid w:val="07D66A86"/>
    <w:rsid w:val="07D70FAC"/>
    <w:rsid w:val="07D7698B"/>
    <w:rsid w:val="07DA4742"/>
    <w:rsid w:val="07E3207C"/>
    <w:rsid w:val="07E362B0"/>
    <w:rsid w:val="07E45D4C"/>
    <w:rsid w:val="07E653DE"/>
    <w:rsid w:val="07E9364F"/>
    <w:rsid w:val="07EA2974"/>
    <w:rsid w:val="07F14768"/>
    <w:rsid w:val="07F14F34"/>
    <w:rsid w:val="07F566A9"/>
    <w:rsid w:val="07F5721D"/>
    <w:rsid w:val="07F74087"/>
    <w:rsid w:val="07F85F08"/>
    <w:rsid w:val="08005751"/>
    <w:rsid w:val="08021100"/>
    <w:rsid w:val="08023D34"/>
    <w:rsid w:val="08036CF6"/>
    <w:rsid w:val="08070A06"/>
    <w:rsid w:val="08106B0A"/>
    <w:rsid w:val="08183010"/>
    <w:rsid w:val="081E3BC5"/>
    <w:rsid w:val="082D4B26"/>
    <w:rsid w:val="082D6438"/>
    <w:rsid w:val="082E3C42"/>
    <w:rsid w:val="08335D7B"/>
    <w:rsid w:val="08336CF8"/>
    <w:rsid w:val="08365B67"/>
    <w:rsid w:val="083A4ABB"/>
    <w:rsid w:val="083C121D"/>
    <w:rsid w:val="083F310E"/>
    <w:rsid w:val="08407C4A"/>
    <w:rsid w:val="08477F6D"/>
    <w:rsid w:val="08494C32"/>
    <w:rsid w:val="08531536"/>
    <w:rsid w:val="085B3CC8"/>
    <w:rsid w:val="085B7828"/>
    <w:rsid w:val="085C0C24"/>
    <w:rsid w:val="085E5D37"/>
    <w:rsid w:val="08635030"/>
    <w:rsid w:val="08644EBD"/>
    <w:rsid w:val="08665C5A"/>
    <w:rsid w:val="0869316D"/>
    <w:rsid w:val="086F70C1"/>
    <w:rsid w:val="087714C4"/>
    <w:rsid w:val="087905E3"/>
    <w:rsid w:val="087A6720"/>
    <w:rsid w:val="0884461A"/>
    <w:rsid w:val="08893BFB"/>
    <w:rsid w:val="089745FE"/>
    <w:rsid w:val="089C62A7"/>
    <w:rsid w:val="08A035C9"/>
    <w:rsid w:val="08A366B9"/>
    <w:rsid w:val="08A60B0C"/>
    <w:rsid w:val="08A91678"/>
    <w:rsid w:val="08AA57F9"/>
    <w:rsid w:val="08AD02B1"/>
    <w:rsid w:val="08AE3DB4"/>
    <w:rsid w:val="08BA3049"/>
    <w:rsid w:val="08BA5DFB"/>
    <w:rsid w:val="08BB21E2"/>
    <w:rsid w:val="08BE129B"/>
    <w:rsid w:val="08BF2415"/>
    <w:rsid w:val="08C941EE"/>
    <w:rsid w:val="08CB1688"/>
    <w:rsid w:val="08CB1C6F"/>
    <w:rsid w:val="08D8771A"/>
    <w:rsid w:val="08DA7A70"/>
    <w:rsid w:val="08DB2318"/>
    <w:rsid w:val="08DC658F"/>
    <w:rsid w:val="08E24146"/>
    <w:rsid w:val="08E43691"/>
    <w:rsid w:val="08E74443"/>
    <w:rsid w:val="08EC3B2A"/>
    <w:rsid w:val="08F32021"/>
    <w:rsid w:val="08F823B6"/>
    <w:rsid w:val="08FA109D"/>
    <w:rsid w:val="0900476C"/>
    <w:rsid w:val="09050EE4"/>
    <w:rsid w:val="09075273"/>
    <w:rsid w:val="09141D26"/>
    <w:rsid w:val="09143784"/>
    <w:rsid w:val="09146251"/>
    <w:rsid w:val="09187C86"/>
    <w:rsid w:val="091A3FA1"/>
    <w:rsid w:val="091A70B4"/>
    <w:rsid w:val="091C7D80"/>
    <w:rsid w:val="092477C9"/>
    <w:rsid w:val="0926323C"/>
    <w:rsid w:val="0927095B"/>
    <w:rsid w:val="09293BF4"/>
    <w:rsid w:val="09294DC0"/>
    <w:rsid w:val="092A712E"/>
    <w:rsid w:val="092C74CF"/>
    <w:rsid w:val="092D0F91"/>
    <w:rsid w:val="09303149"/>
    <w:rsid w:val="09336BF3"/>
    <w:rsid w:val="09360E29"/>
    <w:rsid w:val="093876A2"/>
    <w:rsid w:val="093950B6"/>
    <w:rsid w:val="09472B24"/>
    <w:rsid w:val="094F20B8"/>
    <w:rsid w:val="095526F8"/>
    <w:rsid w:val="095F24BA"/>
    <w:rsid w:val="09666E0E"/>
    <w:rsid w:val="09685893"/>
    <w:rsid w:val="096B6AA5"/>
    <w:rsid w:val="096D5628"/>
    <w:rsid w:val="097C5ED9"/>
    <w:rsid w:val="097F5230"/>
    <w:rsid w:val="09886109"/>
    <w:rsid w:val="098E08F3"/>
    <w:rsid w:val="098E47DB"/>
    <w:rsid w:val="09915B43"/>
    <w:rsid w:val="09915C0E"/>
    <w:rsid w:val="09945F3F"/>
    <w:rsid w:val="099A0B5A"/>
    <w:rsid w:val="09A23010"/>
    <w:rsid w:val="09A4454B"/>
    <w:rsid w:val="09A5441E"/>
    <w:rsid w:val="09A76045"/>
    <w:rsid w:val="09A80C38"/>
    <w:rsid w:val="09A857CD"/>
    <w:rsid w:val="09AA5E09"/>
    <w:rsid w:val="09B55DF0"/>
    <w:rsid w:val="09C610C5"/>
    <w:rsid w:val="09CB4B05"/>
    <w:rsid w:val="09CE7DB2"/>
    <w:rsid w:val="09D470EB"/>
    <w:rsid w:val="09D67BA4"/>
    <w:rsid w:val="09DB2400"/>
    <w:rsid w:val="09E2628C"/>
    <w:rsid w:val="09E67A36"/>
    <w:rsid w:val="09E80273"/>
    <w:rsid w:val="09E82653"/>
    <w:rsid w:val="09EB0850"/>
    <w:rsid w:val="09EF3563"/>
    <w:rsid w:val="09F01DC7"/>
    <w:rsid w:val="09F04664"/>
    <w:rsid w:val="09F51208"/>
    <w:rsid w:val="09F96A7A"/>
    <w:rsid w:val="09FB0B32"/>
    <w:rsid w:val="0A005A6E"/>
    <w:rsid w:val="0A00706C"/>
    <w:rsid w:val="0A0E6839"/>
    <w:rsid w:val="0A151B61"/>
    <w:rsid w:val="0A195AF5"/>
    <w:rsid w:val="0A1C1CC5"/>
    <w:rsid w:val="0A1C78E3"/>
    <w:rsid w:val="0A205032"/>
    <w:rsid w:val="0A220FDC"/>
    <w:rsid w:val="0A273C21"/>
    <w:rsid w:val="0A291F98"/>
    <w:rsid w:val="0A2C5822"/>
    <w:rsid w:val="0A2E187D"/>
    <w:rsid w:val="0A314F6F"/>
    <w:rsid w:val="0A322B1E"/>
    <w:rsid w:val="0A351ADD"/>
    <w:rsid w:val="0A353B60"/>
    <w:rsid w:val="0A374FE9"/>
    <w:rsid w:val="0A38060C"/>
    <w:rsid w:val="0A3A4315"/>
    <w:rsid w:val="0A3D5889"/>
    <w:rsid w:val="0A3F6085"/>
    <w:rsid w:val="0A41440C"/>
    <w:rsid w:val="0A432DDC"/>
    <w:rsid w:val="0A461886"/>
    <w:rsid w:val="0A495608"/>
    <w:rsid w:val="0A4C7428"/>
    <w:rsid w:val="0A4D00CC"/>
    <w:rsid w:val="0A4D432A"/>
    <w:rsid w:val="0A511541"/>
    <w:rsid w:val="0A5F25D0"/>
    <w:rsid w:val="0A665053"/>
    <w:rsid w:val="0A67321D"/>
    <w:rsid w:val="0A7049D4"/>
    <w:rsid w:val="0A733550"/>
    <w:rsid w:val="0A760D01"/>
    <w:rsid w:val="0A774E1B"/>
    <w:rsid w:val="0A7C206B"/>
    <w:rsid w:val="0A7E1493"/>
    <w:rsid w:val="0A7F41E8"/>
    <w:rsid w:val="0A81401F"/>
    <w:rsid w:val="0A867ABE"/>
    <w:rsid w:val="0A885FB1"/>
    <w:rsid w:val="0A8A5432"/>
    <w:rsid w:val="0A8F5300"/>
    <w:rsid w:val="0A923DBD"/>
    <w:rsid w:val="0A925BD7"/>
    <w:rsid w:val="0A9B28EE"/>
    <w:rsid w:val="0A9E2BA5"/>
    <w:rsid w:val="0AA04BFE"/>
    <w:rsid w:val="0AA06672"/>
    <w:rsid w:val="0AA074EC"/>
    <w:rsid w:val="0AA658CF"/>
    <w:rsid w:val="0AA80561"/>
    <w:rsid w:val="0AA90A4A"/>
    <w:rsid w:val="0AAB37D3"/>
    <w:rsid w:val="0AAC38BA"/>
    <w:rsid w:val="0AAD0DF0"/>
    <w:rsid w:val="0AAD259E"/>
    <w:rsid w:val="0AAF0ED2"/>
    <w:rsid w:val="0AB44C50"/>
    <w:rsid w:val="0AB66A77"/>
    <w:rsid w:val="0AB86EFE"/>
    <w:rsid w:val="0ABB39C7"/>
    <w:rsid w:val="0AC5350C"/>
    <w:rsid w:val="0AC57B5B"/>
    <w:rsid w:val="0AC72B7D"/>
    <w:rsid w:val="0AC76A39"/>
    <w:rsid w:val="0AC822F9"/>
    <w:rsid w:val="0AC83452"/>
    <w:rsid w:val="0ACF2104"/>
    <w:rsid w:val="0ACF351E"/>
    <w:rsid w:val="0AD61442"/>
    <w:rsid w:val="0AD81278"/>
    <w:rsid w:val="0AD869E0"/>
    <w:rsid w:val="0ADB4A8E"/>
    <w:rsid w:val="0AE966A0"/>
    <w:rsid w:val="0AEA7CD2"/>
    <w:rsid w:val="0AEE5CCC"/>
    <w:rsid w:val="0AF40F04"/>
    <w:rsid w:val="0AF73E5E"/>
    <w:rsid w:val="0B0F7180"/>
    <w:rsid w:val="0B1012D6"/>
    <w:rsid w:val="0B107753"/>
    <w:rsid w:val="0B110C17"/>
    <w:rsid w:val="0B1601DF"/>
    <w:rsid w:val="0B207EE5"/>
    <w:rsid w:val="0B23111A"/>
    <w:rsid w:val="0B241DDD"/>
    <w:rsid w:val="0B2668A7"/>
    <w:rsid w:val="0B280471"/>
    <w:rsid w:val="0B2C2799"/>
    <w:rsid w:val="0B2F5004"/>
    <w:rsid w:val="0B325009"/>
    <w:rsid w:val="0B3447A6"/>
    <w:rsid w:val="0B344E2C"/>
    <w:rsid w:val="0B3A6341"/>
    <w:rsid w:val="0B3B499B"/>
    <w:rsid w:val="0B3D13AC"/>
    <w:rsid w:val="0B4B301F"/>
    <w:rsid w:val="0B4B5F2D"/>
    <w:rsid w:val="0B4D0399"/>
    <w:rsid w:val="0B540923"/>
    <w:rsid w:val="0B597A85"/>
    <w:rsid w:val="0B5B68FC"/>
    <w:rsid w:val="0B652E69"/>
    <w:rsid w:val="0B6B0AB0"/>
    <w:rsid w:val="0B6E3AEF"/>
    <w:rsid w:val="0B6F357B"/>
    <w:rsid w:val="0B7444D3"/>
    <w:rsid w:val="0B7A289C"/>
    <w:rsid w:val="0B89543E"/>
    <w:rsid w:val="0B8B7505"/>
    <w:rsid w:val="0B8F067C"/>
    <w:rsid w:val="0B9937DA"/>
    <w:rsid w:val="0B9A2E3E"/>
    <w:rsid w:val="0BAC7991"/>
    <w:rsid w:val="0BAD27F8"/>
    <w:rsid w:val="0BAD3AD6"/>
    <w:rsid w:val="0BB76B10"/>
    <w:rsid w:val="0BBB2465"/>
    <w:rsid w:val="0BBD3F5A"/>
    <w:rsid w:val="0BBD7A3F"/>
    <w:rsid w:val="0BBF43DF"/>
    <w:rsid w:val="0BC34A6E"/>
    <w:rsid w:val="0BC76277"/>
    <w:rsid w:val="0BC803D2"/>
    <w:rsid w:val="0BCB45CA"/>
    <w:rsid w:val="0BD11CDF"/>
    <w:rsid w:val="0BD26328"/>
    <w:rsid w:val="0BD63313"/>
    <w:rsid w:val="0BD92414"/>
    <w:rsid w:val="0BE03A11"/>
    <w:rsid w:val="0BE409B1"/>
    <w:rsid w:val="0BE4289A"/>
    <w:rsid w:val="0BE545A3"/>
    <w:rsid w:val="0BE673DB"/>
    <w:rsid w:val="0BF112AA"/>
    <w:rsid w:val="0BF60F55"/>
    <w:rsid w:val="0BFA3AA5"/>
    <w:rsid w:val="0BFB0E3B"/>
    <w:rsid w:val="0C095D6D"/>
    <w:rsid w:val="0C154203"/>
    <w:rsid w:val="0C287538"/>
    <w:rsid w:val="0C29401D"/>
    <w:rsid w:val="0C2E1963"/>
    <w:rsid w:val="0C2F3484"/>
    <w:rsid w:val="0C4278BD"/>
    <w:rsid w:val="0C4E70D0"/>
    <w:rsid w:val="0C504B4B"/>
    <w:rsid w:val="0C5119CC"/>
    <w:rsid w:val="0C5A27EE"/>
    <w:rsid w:val="0C5D4523"/>
    <w:rsid w:val="0C5E197E"/>
    <w:rsid w:val="0C64071F"/>
    <w:rsid w:val="0C664253"/>
    <w:rsid w:val="0C682D0E"/>
    <w:rsid w:val="0C687FBC"/>
    <w:rsid w:val="0C6D42CC"/>
    <w:rsid w:val="0C704844"/>
    <w:rsid w:val="0C7367F9"/>
    <w:rsid w:val="0C772ABF"/>
    <w:rsid w:val="0C7A3629"/>
    <w:rsid w:val="0C7A4E2B"/>
    <w:rsid w:val="0C823CD5"/>
    <w:rsid w:val="0C8778C3"/>
    <w:rsid w:val="0C8D05E3"/>
    <w:rsid w:val="0C8D7980"/>
    <w:rsid w:val="0C8E6AF2"/>
    <w:rsid w:val="0C943C06"/>
    <w:rsid w:val="0C990F02"/>
    <w:rsid w:val="0C9A1F20"/>
    <w:rsid w:val="0C9A6292"/>
    <w:rsid w:val="0C9B62DD"/>
    <w:rsid w:val="0C9B6355"/>
    <w:rsid w:val="0CAA5A31"/>
    <w:rsid w:val="0CB017DC"/>
    <w:rsid w:val="0CB76CDF"/>
    <w:rsid w:val="0CBC085C"/>
    <w:rsid w:val="0CC16AEA"/>
    <w:rsid w:val="0CC52FD9"/>
    <w:rsid w:val="0CC624AA"/>
    <w:rsid w:val="0CC6371D"/>
    <w:rsid w:val="0CC7390D"/>
    <w:rsid w:val="0CCC24CB"/>
    <w:rsid w:val="0CD10238"/>
    <w:rsid w:val="0CD671B9"/>
    <w:rsid w:val="0CD86B6F"/>
    <w:rsid w:val="0CDC1F47"/>
    <w:rsid w:val="0CDE3425"/>
    <w:rsid w:val="0CE15ED8"/>
    <w:rsid w:val="0CE368C4"/>
    <w:rsid w:val="0CEC7B5E"/>
    <w:rsid w:val="0CF30F11"/>
    <w:rsid w:val="0CF6064A"/>
    <w:rsid w:val="0CFA37CD"/>
    <w:rsid w:val="0D032733"/>
    <w:rsid w:val="0D044143"/>
    <w:rsid w:val="0D0651E9"/>
    <w:rsid w:val="0D093B80"/>
    <w:rsid w:val="0D117F04"/>
    <w:rsid w:val="0D1D1002"/>
    <w:rsid w:val="0D1F1150"/>
    <w:rsid w:val="0D271D66"/>
    <w:rsid w:val="0D274226"/>
    <w:rsid w:val="0D293065"/>
    <w:rsid w:val="0D2A270E"/>
    <w:rsid w:val="0D2C0E37"/>
    <w:rsid w:val="0D2D2891"/>
    <w:rsid w:val="0D315D20"/>
    <w:rsid w:val="0D395D4D"/>
    <w:rsid w:val="0D396411"/>
    <w:rsid w:val="0D3C1F9C"/>
    <w:rsid w:val="0D3E579F"/>
    <w:rsid w:val="0D41432E"/>
    <w:rsid w:val="0D425BAC"/>
    <w:rsid w:val="0D440670"/>
    <w:rsid w:val="0D4569CB"/>
    <w:rsid w:val="0D4B3CE1"/>
    <w:rsid w:val="0D50196A"/>
    <w:rsid w:val="0D55308A"/>
    <w:rsid w:val="0D5C6D21"/>
    <w:rsid w:val="0D647214"/>
    <w:rsid w:val="0D687AA6"/>
    <w:rsid w:val="0D74372D"/>
    <w:rsid w:val="0D7D1CF3"/>
    <w:rsid w:val="0D885383"/>
    <w:rsid w:val="0D8977D0"/>
    <w:rsid w:val="0D8E0E4E"/>
    <w:rsid w:val="0D904088"/>
    <w:rsid w:val="0D906805"/>
    <w:rsid w:val="0D913D60"/>
    <w:rsid w:val="0D985BD0"/>
    <w:rsid w:val="0DA346EC"/>
    <w:rsid w:val="0DA66D9E"/>
    <w:rsid w:val="0DB56F19"/>
    <w:rsid w:val="0DBC4FCB"/>
    <w:rsid w:val="0DBC7F48"/>
    <w:rsid w:val="0DC51C71"/>
    <w:rsid w:val="0DCB4691"/>
    <w:rsid w:val="0DCC7F14"/>
    <w:rsid w:val="0DDA0D69"/>
    <w:rsid w:val="0DDB1548"/>
    <w:rsid w:val="0DDB6F28"/>
    <w:rsid w:val="0DDD70F5"/>
    <w:rsid w:val="0DE47F08"/>
    <w:rsid w:val="0DE5163E"/>
    <w:rsid w:val="0E0714F5"/>
    <w:rsid w:val="0E075CBA"/>
    <w:rsid w:val="0E0D5A27"/>
    <w:rsid w:val="0E0F5949"/>
    <w:rsid w:val="0E152E22"/>
    <w:rsid w:val="0E153155"/>
    <w:rsid w:val="0E16067D"/>
    <w:rsid w:val="0E1B4B06"/>
    <w:rsid w:val="0E1F19A8"/>
    <w:rsid w:val="0E2857D5"/>
    <w:rsid w:val="0E2B5640"/>
    <w:rsid w:val="0E2F4A88"/>
    <w:rsid w:val="0E3635D8"/>
    <w:rsid w:val="0E3C5840"/>
    <w:rsid w:val="0E414BFD"/>
    <w:rsid w:val="0E415889"/>
    <w:rsid w:val="0E422F13"/>
    <w:rsid w:val="0E4402F9"/>
    <w:rsid w:val="0E47066E"/>
    <w:rsid w:val="0E471A59"/>
    <w:rsid w:val="0E4772D4"/>
    <w:rsid w:val="0E4E4C73"/>
    <w:rsid w:val="0E4E55B2"/>
    <w:rsid w:val="0E5E53B0"/>
    <w:rsid w:val="0E600264"/>
    <w:rsid w:val="0E692F7B"/>
    <w:rsid w:val="0E6C0528"/>
    <w:rsid w:val="0E6C0F28"/>
    <w:rsid w:val="0E6E087C"/>
    <w:rsid w:val="0E6E2083"/>
    <w:rsid w:val="0E754B40"/>
    <w:rsid w:val="0E813A58"/>
    <w:rsid w:val="0E827339"/>
    <w:rsid w:val="0E8B67E5"/>
    <w:rsid w:val="0E901EDE"/>
    <w:rsid w:val="0E927C1E"/>
    <w:rsid w:val="0E930585"/>
    <w:rsid w:val="0E985BF6"/>
    <w:rsid w:val="0E9B1DBC"/>
    <w:rsid w:val="0EA64C1F"/>
    <w:rsid w:val="0EB04009"/>
    <w:rsid w:val="0EB072A9"/>
    <w:rsid w:val="0EBA0B30"/>
    <w:rsid w:val="0EBA2EEF"/>
    <w:rsid w:val="0EBB6B8B"/>
    <w:rsid w:val="0EBD48DE"/>
    <w:rsid w:val="0EBF4F4F"/>
    <w:rsid w:val="0EC31BDA"/>
    <w:rsid w:val="0EC81279"/>
    <w:rsid w:val="0ECC7F96"/>
    <w:rsid w:val="0ED33646"/>
    <w:rsid w:val="0ED70060"/>
    <w:rsid w:val="0EDF4D10"/>
    <w:rsid w:val="0EE01056"/>
    <w:rsid w:val="0EE071BD"/>
    <w:rsid w:val="0EE16010"/>
    <w:rsid w:val="0EE40805"/>
    <w:rsid w:val="0EE65B61"/>
    <w:rsid w:val="0EE97D86"/>
    <w:rsid w:val="0EEC670E"/>
    <w:rsid w:val="0EEF744E"/>
    <w:rsid w:val="0EF74AAB"/>
    <w:rsid w:val="0EF847AF"/>
    <w:rsid w:val="0F024537"/>
    <w:rsid w:val="0F057B06"/>
    <w:rsid w:val="0F061C1C"/>
    <w:rsid w:val="0F0965BF"/>
    <w:rsid w:val="0F0A18F6"/>
    <w:rsid w:val="0F0B14D5"/>
    <w:rsid w:val="0F0B2712"/>
    <w:rsid w:val="0F0E51CF"/>
    <w:rsid w:val="0F0E59E7"/>
    <w:rsid w:val="0F1304E0"/>
    <w:rsid w:val="0F13121E"/>
    <w:rsid w:val="0F187B2C"/>
    <w:rsid w:val="0F1F472A"/>
    <w:rsid w:val="0F1F570F"/>
    <w:rsid w:val="0F2265E2"/>
    <w:rsid w:val="0F2270A8"/>
    <w:rsid w:val="0F230397"/>
    <w:rsid w:val="0F230C3B"/>
    <w:rsid w:val="0F2558AF"/>
    <w:rsid w:val="0F284A5F"/>
    <w:rsid w:val="0F307DCD"/>
    <w:rsid w:val="0F3544A1"/>
    <w:rsid w:val="0F393DFD"/>
    <w:rsid w:val="0F3C10F7"/>
    <w:rsid w:val="0F3D0EDB"/>
    <w:rsid w:val="0F3D75E7"/>
    <w:rsid w:val="0F414AB7"/>
    <w:rsid w:val="0F46284A"/>
    <w:rsid w:val="0F480B9C"/>
    <w:rsid w:val="0F4D6CF0"/>
    <w:rsid w:val="0F543BB5"/>
    <w:rsid w:val="0F5524F4"/>
    <w:rsid w:val="0F601099"/>
    <w:rsid w:val="0F6120BB"/>
    <w:rsid w:val="0F633CB0"/>
    <w:rsid w:val="0F653F19"/>
    <w:rsid w:val="0F6939EC"/>
    <w:rsid w:val="0F6B4201"/>
    <w:rsid w:val="0F6E0EAA"/>
    <w:rsid w:val="0F6E2BE2"/>
    <w:rsid w:val="0F740BBD"/>
    <w:rsid w:val="0F742A60"/>
    <w:rsid w:val="0F7650E0"/>
    <w:rsid w:val="0F783047"/>
    <w:rsid w:val="0F7E59E5"/>
    <w:rsid w:val="0F7F539B"/>
    <w:rsid w:val="0F8075EC"/>
    <w:rsid w:val="0F852BCE"/>
    <w:rsid w:val="0F86386E"/>
    <w:rsid w:val="0F8E7D83"/>
    <w:rsid w:val="0F914485"/>
    <w:rsid w:val="0F922BAD"/>
    <w:rsid w:val="0F985E72"/>
    <w:rsid w:val="0FA43E0A"/>
    <w:rsid w:val="0FA66C6F"/>
    <w:rsid w:val="0FB06BA6"/>
    <w:rsid w:val="0FB50F16"/>
    <w:rsid w:val="0FB8736C"/>
    <w:rsid w:val="0FBB08EA"/>
    <w:rsid w:val="0FBF72A6"/>
    <w:rsid w:val="0FC12B74"/>
    <w:rsid w:val="0FC2557E"/>
    <w:rsid w:val="0FC9181F"/>
    <w:rsid w:val="0FCF172B"/>
    <w:rsid w:val="0FCF3089"/>
    <w:rsid w:val="0FD16A29"/>
    <w:rsid w:val="0FD625D7"/>
    <w:rsid w:val="0FE92359"/>
    <w:rsid w:val="0FEA0C3E"/>
    <w:rsid w:val="0FED0629"/>
    <w:rsid w:val="0FEE0094"/>
    <w:rsid w:val="0FF014D2"/>
    <w:rsid w:val="0FF63263"/>
    <w:rsid w:val="0FF65C3E"/>
    <w:rsid w:val="0FF75E0F"/>
    <w:rsid w:val="0FFE3214"/>
    <w:rsid w:val="10027619"/>
    <w:rsid w:val="10090114"/>
    <w:rsid w:val="100A2178"/>
    <w:rsid w:val="101073D3"/>
    <w:rsid w:val="101400EF"/>
    <w:rsid w:val="102708A8"/>
    <w:rsid w:val="102A1AE4"/>
    <w:rsid w:val="102A2B94"/>
    <w:rsid w:val="102C11E8"/>
    <w:rsid w:val="102F1111"/>
    <w:rsid w:val="102F5AAC"/>
    <w:rsid w:val="103974DB"/>
    <w:rsid w:val="103E4722"/>
    <w:rsid w:val="104E42E6"/>
    <w:rsid w:val="104F1E58"/>
    <w:rsid w:val="10590693"/>
    <w:rsid w:val="106D5603"/>
    <w:rsid w:val="10744A20"/>
    <w:rsid w:val="10775D0F"/>
    <w:rsid w:val="10842E33"/>
    <w:rsid w:val="108C5764"/>
    <w:rsid w:val="108D7465"/>
    <w:rsid w:val="10914E6F"/>
    <w:rsid w:val="1097212B"/>
    <w:rsid w:val="109857C9"/>
    <w:rsid w:val="109A4BAB"/>
    <w:rsid w:val="109D66DF"/>
    <w:rsid w:val="10A128D4"/>
    <w:rsid w:val="10A24E13"/>
    <w:rsid w:val="10A41477"/>
    <w:rsid w:val="10A737C3"/>
    <w:rsid w:val="10A75D72"/>
    <w:rsid w:val="10AD0DA0"/>
    <w:rsid w:val="10AF28BF"/>
    <w:rsid w:val="10B035B7"/>
    <w:rsid w:val="10B73661"/>
    <w:rsid w:val="10B73E5F"/>
    <w:rsid w:val="10B765D5"/>
    <w:rsid w:val="10BA4F33"/>
    <w:rsid w:val="10BD0B7F"/>
    <w:rsid w:val="10C41C5B"/>
    <w:rsid w:val="10C47283"/>
    <w:rsid w:val="10C64737"/>
    <w:rsid w:val="10CC0E88"/>
    <w:rsid w:val="10CC1072"/>
    <w:rsid w:val="10CD6841"/>
    <w:rsid w:val="10D002E1"/>
    <w:rsid w:val="10D01203"/>
    <w:rsid w:val="10D012AF"/>
    <w:rsid w:val="10D1214B"/>
    <w:rsid w:val="10D2665C"/>
    <w:rsid w:val="10D45FCF"/>
    <w:rsid w:val="10D57938"/>
    <w:rsid w:val="10D829C6"/>
    <w:rsid w:val="10DA23D5"/>
    <w:rsid w:val="10DB6244"/>
    <w:rsid w:val="10E45223"/>
    <w:rsid w:val="10E5191C"/>
    <w:rsid w:val="10E74CE7"/>
    <w:rsid w:val="10F118F0"/>
    <w:rsid w:val="10FB487F"/>
    <w:rsid w:val="11034D85"/>
    <w:rsid w:val="110900B0"/>
    <w:rsid w:val="110A65E4"/>
    <w:rsid w:val="11127048"/>
    <w:rsid w:val="111B07F4"/>
    <w:rsid w:val="11236403"/>
    <w:rsid w:val="11256BAE"/>
    <w:rsid w:val="11263477"/>
    <w:rsid w:val="112C13DE"/>
    <w:rsid w:val="112D2329"/>
    <w:rsid w:val="112E4DBA"/>
    <w:rsid w:val="112F5681"/>
    <w:rsid w:val="11326E25"/>
    <w:rsid w:val="11355E54"/>
    <w:rsid w:val="113B62E9"/>
    <w:rsid w:val="113F193B"/>
    <w:rsid w:val="11437F35"/>
    <w:rsid w:val="1145556B"/>
    <w:rsid w:val="11476F73"/>
    <w:rsid w:val="11495FA4"/>
    <w:rsid w:val="114C5A3E"/>
    <w:rsid w:val="1154654D"/>
    <w:rsid w:val="115B7043"/>
    <w:rsid w:val="116300F1"/>
    <w:rsid w:val="1164092E"/>
    <w:rsid w:val="116C2143"/>
    <w:rsid w:val="116C2191"/>
    <w:rsid w:val="117153BB"/>
    <w:rsid w:val="11797EB6"/>
    <w:rsid w:val="117D5483"/>
    <w:rsid w:val="1184323B"/>
    <w:rsid w:val="1187645E"/>
    <w:rsid w:val="118C78EF"/>
    <w:rsid w:val="118F518A"/>
    <w:rsid w:val="11931BCE"/>
    <w:rsid w:val="11943631"/>
    <w:rsid w:val="119E637B"/>
    <w:rsid w:val="11AA5283"/>
    <w:rsid w:val="11B01D87"/>
    <w:rsid w:val="11B16C38"/>
    <w:rsid w:val="11B4420A"/>
    <w:rsid w:val="11B82035"/>
    <w:rsid w:val="11B94785"/>
    <w:rsid w:val="11C16EDD"/>
    <w:rsid w:val="11C7597E"/>
    <w:rsid w:val="11CD5472"/>
    <w:rsid w:val="11D50AF1"/>
    <w:rsid w:val="11D77FF7"/>
    <w:rsid w:val="11E93AFE"/>
    <w:rsid w:val="11EB656E"/>
    <w:rsid w:val="11EE356D"/>
    <w:rsid w:val="11F04F81"/>
    <w:rsid w:val="11F26DFB"/>
    <w:rsid w:val="11F8096E"/>
    <w:rsid w:val="11FB672C"/>
    <w:rsid w:val="12020342"/>
    <w:rsid w:val="120E218C"/>
    <w:rsid w:val="120F4F1C"/>
    <w:rsid w:val="121D6EB3"/>
    <w:rsid w:val="1221076B"/>
    <w:rsid w:val="122350A8"/>
    <w:rsid w:val="12285697"/>
    <w:rsid w:val="122A015E"/>
    <w:rsid w:val="122A09FC"/>
    <w:rsid w:val="122B7EB1"/>
    <w:rsid w:val="123005F1"/>
    <w:rsid w:val="12306546"/>
    <w:rsid w:val="123165A3"/>
    <w:rsid w:val="123420FA"/>
    <w:rsid w:val="123422F8"/>
    <w:rsid w:val="12373609"/>
    <w:rsid w:val="123F126F"/>
    <w:rsid w:val="124105C5"/>
    <w:rsid w:val="12485AA0"/>
    <w:rsid w:val="12500F31"/>
    <w:rsid w:val="1254347F"/>
    <w:rsid w:val="12601392"/>
    <w:rsid w:val="12615D2C"/>
    <w:rsid w:val="126740D5"/>
    <w:rsid w:val="126E612E"/>
    <w:rsid w:val="1273344C"/>
    <w:rsid w:val="1274011F"/>
    <w:rsid w:val="127455E9"/>
    <w:rsid w:val="12746AAF"/>
    <w:rsid w:val="12784F1F"/>
    <w:rsid w:val="127B02E5"/>
    <w:rsid w:val="127C002C"/>
    <w:rsid w:val="127C143B"/>
    <w:rsid w:val="1284543A"/>
    <w:rsid w:val="12860A1E"/>
    <w:rsid w:val="128B4859"/>
    <w:rsid w:val="128B6935"/>
    <w:rsid w:val="12996904"/>
    <w:rsid w:val="12A03259"/>
    <w:rsid w:val="12A22CBA"/>
    <w:rsid w:val="12A5659A"/>
    <w:rsid w:val="12A66A07"/>
    <w:rsid w:val="12A773E1"/>
    <w:rsid w:val="12A97FC4"/>
    <w:rsid w:val="12AA33AD"/>
    <w:rsid w:val="12AB64B2"/>
    <w:rsid w:val="12AD5B85"/>
    <w:rsid w:val="12B552B5"/>
    <w:rsid w:val="12B7558C"/>
    <w:rsid w:val="12B825D1"/>
    <w:rsid w:val="12BD3284"/>
    <w:rsid w:val="12BE10B3"/>
    <w:rsid w:val="12BF71E8"/>
    <w:rsid w:val="12C52E55"/>
    <w:rsid w:val="12C71062"/>
    <w:rsid w:val="12CC129C"/>
    <w:rsid w:val="12CC13E7"/>
    <w:rsid w:val="12CC38F0"/>
    <w:rsid w:val="12CC6A70"/>
    <w:rsid w:val="12CD0FEB"/>
    <w:rsid w:val="12CD7987"/>
    <w:rsid w:val="12CE2EE7"/>
    <w:rsid w:val="12CE5484"/>
    <w:rsid w:val="12CF04FC"/>
    <w:rsid w:val="12D63087"/>
    <w:rsid w:val="12DC3ED4"/>
    <w:rsid w:val="12E21B8F"/>
    <w:rsid w:val="12E673FD"/>
    <w:rsid w:val="12E971A9"/>
    <w:rsid w:val="12EA2874"/>
    <w:rsid w:val="12F0665D"/>
    <w:rsid w:val="12F1245C"/>
    <w:rsid w:val="12F27177"/>
    <w:rsid w:val="12F4409D"/>
    <w:rsid w:val="12F51202"/>
    <w:rsid w:val="12F83DBF"/>
    <w:rsid w:val="12FF001C"/>
    <w:rsid w:val="1301591B"/>
    <w:rsid w:val="13030849"/>
    <w:rsid w:val="130321E3"/>
    <w:rsid w:val="13040168"/>
    <w:rsid w:val="130C4C0E"/>
    <w:rsid w:val="13106B34"/>
    <w:rsid w:val="13160BB9"/>
    <w:rsid w:val="13183015"/>
    <w:rsid w:val="13270894"/>
    <w:rsid w:val="13281507"/>
    <w:rsid w:val="13301450"/>
    <w:rsid w:val="133536F5"/>
    <w:rsid w:val="13356DB4"/>
    <w:rsid w:val="13365427"/>
    <w:rsid w:val="133B2412"/>
    <w:rsid w:val="133B4C97"/>
    <w:rsid w:val="134355E9"/>
    <w:rsid w:val="13465A80"/>
    <w:rsid w:val="134B600A"/>
    <w:rsid w:val="13554E04"/>
    <w:rsid w:val="135C481E"/>
    <w:rsid w:val="1374507A"/>
    <w:rsid w:val="137538C8"/>
    <w:rsid w:val="13754AF6"/>
    <w:rsid w:val="137B14B9"/>
    <w:rsid w:val="137D6301"/>
    <w:rsid w:val="137E115F"/>
    <w:rsid w:val="13822CA0"/>
    <w:rsid w:val="1390075D"/>
    <w:rsid w:val="13930652"/>
    <w:rsid w:val="139C5ACF"/>
    <w:rsid w:val="13A21EC7"/>
    <w:rsid w:val="13A65513"/>
    <w:rsid w:val="13AC78BD"/>
    <w:rsid w:val="13AD6178"/>
    <w:rsid w:val="13AF77C8"/>
    <w:rsid w:val="13B33EAD"/>
    <w:rsid w:val="13B41B77"/>
    <w:rsid w:val="13B77BA0"/>
    <w:rsid w:val="13B961A0"/>
    <w:rsid w:val="13BF4ABA"/>
    <w:rsid w:val="13C455AA"/>
    <w:rsid w:val="13C83236"/>
    <w:rsid w:val="13CA70F4"/>
    <w:rsid w:val="13CC7416"/>
    <w:rsid w:val="13CE1727"/>
    <w:rsid w:val="13D53F0E"/>
    <w:rsid w:val="13DE5E0C"/>
    <w:rsid w:val="13E23E13"/>
    <w:rsid w:val="13EB044B"/>
    <w:rsid w:val="13EE1E98"/>
    <w:rsid w:val="13F00392"/>
    <w:rsid w:val="13F60D4C"/>
    <w:rsid w:val="13FA7FCA"/>
    <w:rsid w:val="13FC1878"/>
    <w:rsid w:val="13FD4DC9"/>
    <w:rsid w:val="1402501C"/>
    <w:rsid w:val="14043788"/>
    <w:rsid w:val="14054CC1"/>
    <w:rsid w:val="140759DB"/>
    <w:rsid w:val="1411327B"/>
    <w:rsid w:val="141D63C4"/>
    <w:rsid w:val="141E7A99"/>
    <w:rsid w:val="14221873"/>
    <w:rsid w:val="1425565E"/>
    <w:rsid w:val="142C70A1"/>
    <w:rsid w:val="14337A77"/>
    <w:rsid w:val="14404DF4"/>
    <w:rsid w:val="1440726B"/>
    <w:rsid w:val="14412149"/>
    <w:rsid w:val="144449A4"/>
    <w:rsid w:val="145568D0"/>
    <w:rsid w:val="14643F20"/>
    <w:rsid w:val="146C31B1"/>
    <w:rsid w:val="146D40E7"/>
    <w:rsid w:val="1471713E"/>
    <w:rsid w:val="1479248A"/>
    <w:rsid w:val="147A1143"/>
    <w:rsid w:val="147B2147"/>
    <w:rsid w:val="14805B51"/>
    <w:rsid w:val="14816D10"/>
    <w:rsid w:val="148537FA"/>
    <w:rsid w:val="14857DDD"/>
    <w:rsid w:val="149245AE"/>
    <w:rsid w:val="14974799"/>
    <w:rsid w:val="14977140"/>
    <w:rsid w:val="14A07087"/>
    <w:rsid w:val="14A72D6B"/>
    <w:rsid w:val="14AB656D"/>
    <w:rsid w:val="14B34F18"/>
    <w:rsid w:val="14B75489"/>
    <w:rsid w:val="14B75C68"/>
    <w:rsid w:val="14BC5884"/>
    <w:rsid w:val="14BD47DA"/>
    <w:rsid w:val="14C43970"/>
    <w:rsid w:val="14CF209D"/>
    <w:rsid w:val="14DD193E"/>
    <w:rsid w:val="14DD4821"/>
    <w:rsid w:val="14DD7F68"/>
    <w:rsid w:val="14DE3E86"/>
    <w:rsid w:val="14DE50B8"/>
    <w:rsid w:val="14DE5A34"/>
    <w:rsid w:val="14E149F9"/>
    <w:rsid w:val="14E248BF"/>
    <w:rsid w:val="14E77C9C"/>
    <w:rsid w:val="14EA30A6"/>
    <w:rsid w:val="14ED336A"/>
    <w:rsid w:val="14F01900"/>
    <w:rsid w:val="14F95338"/>
    <w:rsid w:val="14FB412A"/>
    <w:rsid w:val="15006110"/>
    <w:rsid w:val="1506606D"/>
    <w:rsid w:val="151368B7"/>
    <w:rsid w:val="15176FEB"/>
    <w:rsid w:val="15286E2F"/>
    <w:rsid w:val="1529483B"/>
    <w:rsid w:val="152D011F"/>
    <w:rsid w:val="15313EFB"/>
    <w:rsid w:val="15327CD5"/>
    <w:rsid w:val="153D0860"/>
    <w:rsid w:val="15433A1F"/>
    <w:rsid w:val="15472F7D"/>
    <w:rsid w:val="154F1D49"/>
    <w:rsid w:val="15505B0C"/>
    <w:rsid w:val="15515366"/>
    <w:rsid w:val="1557343C"/>
    <w:rsid w:val="155905C4"/>
    <w:rsid w:val="156F3E13"/>
    <w:rsid w:val="1570469F"/>
    <w:rsid w:val="15740C07"/>
    <w:rsid w:val="15760986"/>
    <w:rsid w:val="1576529D"/>
    <w:rsid w:val="15790011"/>
    <w:rsid w:val="15803290"/>
    <w:rsid w:val="1583540E"/>
    <w:rsid w:val="15846793"/>
    <w:rsid w:val="158A220B"/>
    <w:rsid w:val="158A75CA"/>
    <w:rsid w:val="158B2ED2"/>
    <w:rsid w:val="158F7CF4"/>
    <w:rsid w:val="15911C07"/>
    <w:rsid w:val="15964383"/>
    <w:rsid w:val="159C6843"/>
    <w:rsid w:val="159E1CDC"/>
    <w:rsid w:val="15A00E0C"/>
    <w:rsid w:val="15A17AC2"/>
    <w:rsid w:val="15A84188"/>
    <w:rsid w:val="15AC5E38"/>
    <w:rsid w:val="15AE0CE2"/>
    <w:rsid w:val="15B130A8"/>
    <w:rsid w:val="15B17756"/>
    <w:rsid w:val="15B30C94"/>
    <w:rsid w:val="15B33083"/>
    <w:rsid w:val="15BB6BA0"/>
    <w:rsid w:val="15CB7E92"/>
    <w:rsid w:val="15CE0F24"/>
    <w:rsid w:val="15D044ED"/>
    <w:rsid w:val="15D26803"/>
    <w:rsid w:val="15D3485D"/>
    <w:rsid w:val="15D84A6C"/>
    <w:rsid w:val="15DB3C35"/>
    <w:rsid w:val="15E37AB8"/>
    <w:rsid w:val="15EC4152"/>
    <w:rsid w:val="15EE2D26"/>
    <w:rsid w:val="15F01A7B"/>
    <w:rsid w:val="15F339BD"/>
    <w:rsid w:val="15F92E2B"/>
    <w:rsid w:val="16032BAB"/>
    <w:rsid w:val="1605695F"/>
    <w:rsid w:val="16071437"/>
    <w:rsid w:val="160C2702"/>
    <w:rsid w:val="160E6169"/>
    <w:rsid w:val="160F771D"/>
    <w:rsid w:val="161553E9"/>
    <w:rsid w:val="161A599A"/>
    <w:rsid w:val="16237799"/>
    <w:rsid w:val="16276A54"/>
    <w:rsid w:val="16293989"/>
    <w:rsid w:val="162E33D9"/>
    <w:rsid w:val="16324F32"/>
    <w:rsid w:val="16343F27"/>
    <w:rsid w:val="163641C7"/>
    <w:rsid w:val="163C1D37"/>
    <w:rsid w:val="163E7389"/>
    <w:rsid w:val="164A0A81"/>
    <w:rsid w:val="164B51EA"/>
    <w:rsid w:val="164B7B0B"/>
    <w:rsid w:val="164B7EC4"/>
    <w:rsid w:val="164C2110"/>
    <w:rsid w:val="164E0976"/>
    <w:rsid w:val="16522D26"/>
    <w:rsid w:val="16574F1D"/>
    <w:rsid w:val="165755AF"/>
    <w:rsid w:val="16622A4C"/>
    <w:rsid w:val="166813C5"/>
    <w:rsid w:val="166922EA"/>
    <w:rsid w:val="166E5F65"/>
    <w:rsid w:val="16704D06"/>
    <w:rsid w:val="16727BCE"/>
    <w:rsid w:val="16764FB1"/>
    <w:rsid w:val="1677145F"/>
    <w:rsid w:val="16780458"/>
    <w:rsid w:val="16891DCB"/>
    <w:rsid w:val="16895AE9"/>
    <w:rsid w:val="168B5B5F"/>
    <w:rsid w:val="168B708E"/>
    <w:rsid w:val="168C6F39"/>
    <w:rsid w:val="168C7EC0"/>
    <w:rsid w:val="168F38FA"/>
    <w:rsid w:val="16900247"/>
    <w:rsid w:val="16922715"/>
    <w:rsid w:val="169414F9"/>
    <w:rsid w:val="169E2BB4"/>
    <w:rsid w:val="16AD35A0"/>
    <w:rsid w:val="16B30521"/>
    <w:rsid w:val="16B61984"/>
    <w:rsid w:val="16B86908"/>
    <w:rsid w:val="16B9400F"/>
    <w:rsid w:val="16BB14EF"/>
    <w:rsid w:val="16BD084A"/>
    <w:rsid w:val="16C15979"/>
    <w:rsid w:val="16C315C9"/>
    <w:rsid w:val="16C6030B"/>
    <w:rsid w:val="16C967EA"/>
    <w:rsid w:val="16CA718B"/>
    <w:rsid w:val="16CB181F"/>
    <w:rsid w:val="16D0579C"/>
    <w:rsid w:val="16D55471"/>
    <w:rsid w:val="16D603F1"/>
    <w:rsid w:val="16D63186"/>
    <w:rsid w:val="16E33500"/>
    <w:rsid w:val="16E95FAC"/>
    <w:rsid w:val="16EA5338"/>
    <w:rsid w:val="16ED619E"/>
    <w:rsid w:val="16F66040"/>
    <w:rsid w:val="16FF1EE4"/>
    <w:rsid w:val="17022F29"/>
    <w:rsid w:val="170438BC"/>
    <w:rsid w:val="1709057F"/>
    <w:rsid w:val="170A45F7"/>
    <w:rsid w:val="170F6A2B"/>
    <w:rsid w:val="171338AC"/>
    <w:rsid w:val="171949CE"/>
    <w:rsid w:val="171A60CE"/>
    <w:rsid w:val="171F3BD3"/>
    <w:rsid w:val="17276919"/>
    <w:rsid w:val="172F23A6"/>
    <w:rsid w:val="173372A1"/>
    <w:rsid w:val="173C74F2"/>
    <w:rsid w:val="173D0883"/>
    <w:rsid w:val="173E64BD"/>
    <w:rsid w:val="17427980"/>
    <w:rsid w:val="17435812"/>
    <w:rsid w:val="174B5665"/>
    <w:rsid w:val="1757280E"/>
    <w:rsid w:val="175C6A33"/>
    <w:rsid w:val="176028A5"/>
    <w:rsid w:val="1765309F"/>
    <w:rsid w:val="176C53E3"/>
    <w:rsid w:val="177117FC"/>
    <w:rsid w:val="177816FE"/>
    <w:rsid w:val="17787166"/>
    <w:rsid w:val="177D5139"/>
    <w:rsid w:val="17857911"/>
    <w:rsid w:val="17867D67"/>
    <w:rsid w:val="178F500F"/>
    <w:rsid w:val="17993422"/>
    <w:rsid w:val="179A38CC"/>
    <w:rsid w:val="179C0BD1"/>
    <w:rsid w:val="179C58F8"/>
    <w:rsid w:val="17A351B0"/>
    <w:rsid w:val="17A7093F"/>
    <w:rsid w:val="17A91A63"/>
    <w:rsid w:val="17B62CD2"/>
    <w:rsid w:val="17BC00C4"/>
    <w:rsid w:val="17C2698D"/>
    <w:rsid w:val="17C834C7"/>
    <w:rsid w:val="17C95A15"/>
    <w:rsid w:val="17D60591"/>
    <w:rsid w:val="17DA7E20"/>
    <w:rsid w:val="17E254B6"/>
    <w:rsid w:val="17E36F30"/>
    <w:rsid w:val="17E4191F"/>
    <w:rsid w:val="17E65C59"/>
    <w:rsid w:val="17E8585F"/>
    <w:rsid w:val="17E9397E"/>
    <w:rsid w:val="17EA4564"/>
    <w:rsid w:val="17F1329B"/>
    <w:rsid w:val="17F425B4"/>
    <w:rsid w:val="17F77029"/>
    <w:rsid w:val="17FA3A62"/>
    <w:rsid w:val="17FB2313"/>
    <w:rsid w:val="17FC455B"/>
    <w:rsid w:val="1800472F"/>
    <w:rsid w:val="18066141"/>
    <w:rsid w:val="180B1B85"/>
    <w:rsid w:val="181B2DDB"/>
    <w:rsid w:val="181B6002"/>
    <w:rsid w:val="181E18B6"/>
    <w:rsid w:val="1821118F"/>
    <w:rsid w:val="18220141"/>
    <w:rsid w:val="1826263F"/>
    <w:rsid w:val="182B74A1"/>
    <w:rsid w:val="182C7F7D"/>
    <w:rsid w:val="18306467"/>
    <w:rsid w:val="18341B9C"/>
    <w:rsid w:val="18346A64"/>
    <w:rsid w:val="1836417E"/>
    <w:rsid w:val="183F2603"/>
    <w:rsid w:val="18406530"/>
    <w:rsid w:val="18411AD4"/>
    <w:rsid w:val="18447651"/>
    <w:rsid w:val="184647C1"/>
    <w:rsid w:val="1847156A"/>
    <w:rsid w:val="1848075C"/>
    <w:rsid w:val="185B5EC1"/>
    <w:rsid w:val="185E2427"/>
    <w:rsid w:val="18603F0A"/>
    <w:rsid w:val="1862441C"/>
    <w:rsid w:val="1864478A"/>
    <w:rsid w:val="18662264"/>
    <w:rsid w:val="186870EE"/>
    <w:rsid w:val="186C3DF0"/>
    <w:rsid w:val="186E6F68"/>
    <w:rsid w:val="187C1A45"/>
    <w:rsid w:val="1880092F"/>
    <w:rsid w:val="188650C5"/>
    <w:rsid w:val="18985B1A"/>
    <w:rsid w:val="189F038F"/>
    <w:rsid w:val="18A12DFD"/>
    <w:rsid w:val="18A85409"/>
    <w:rsid w:val="18AD3E51"/>
    <w:rsid w:val="18AD5DF7"/>
    <w:rsid w:val="18B4648C"/>
    <w:rsid w:val="18B56E8F"/>
    <w:rsid w:val="18BA1506"/>
    <w:rsid w:val="18C02EF4"/>
    <w:rsid w:val="18C0527A"/>
    <w:rsid w:val="18C1058D"/>
    <w:rsid w:val="18C2542B"/>
    <w:rsid w:val="18C7163E"/>
    <w:rsid w:val="18C87ABD"/>
    <w:rsid w:val="18CC41BF"/>
    <w:rsid w:val="18CD20BE"/>
    <w:rsid w:val="18CF6380"/>
    <w:rsid w:val="18D06A0F"/>
    <w:rsid w:val="18DD5F71"/>
    <w:rsid w:val="18DF1442"/>
    <w:rsid w:val="18E204BF"/>
    <w:rsid w:val="18E66F58"/>
    <w:rsid w:val="18EA4561"/>
    <w:rsid w:val="18EA60D8"/>
    <w:rsid w:val="18EA7D4F"/>
    <w:rsid w:val="18ED1C80"/>
    <w:rsid w:val="18EF11A8"/>
    <w:rsid w:val="18F475DB"/>
    <w:rsid w:val="18F5647A"/>
    <w:rsid w:val="18F71B56"/>
    <w:rsid w:val="18F929E4"/>
    <w:rsid w:val="190A3307"/>
    <w:rsid w:val="190C351C"/>
    <w:rsid w:val="19102B89"/>
    <w:rsid w:val="191A5B6A"/>
    <w:rsid w:val="191B1EE8"/>
    <w:rsid w:val="191B2EA6"/>
    <w:rsid w:val="1924683A"/>
    <w:rsid w:val="19260DFD"/>
    <w:rsid w:val="192E2D2C"/>
    <w:rsid w:val="193300A9"/>
    <w:rsid w:val="19344753"/>
    <w:rsid w:val="193B187C"/>
    <w:rsid w:val="193C39FD"/>
    <w:rsid w:val="193D3229"/>
    <w:rsid w:val="193F62C7"/>
    <w:rsid w:val="19417BDD"/>
    <w:rsid w:val="19420BDD"/>
    <w:rsid w:val="19456234"/>
    <w:rsid w:val="19480BC8"/>
    <w:rsid w:val="194B7E11"/>
    <w:rsid w:val="19552761"/>
    <w:rsid w:val="195A30CD"/>
    <w:rsid w:val="195A3AF4"/>
    <w:rsid w:val="195F52BC"/>
    <w:rsid w:val="19662D00"/>
    <w:rsid w:val="19673741"/>
    <w:rsid w:val="196B466F"/>
    <w:rsid w:val="196D5B21"/>
    <w:rsid w:val="19744352"/>
    <w:rsid w:val="197641D7"/>
    <w:rsid w:val="19782D2A"/>
    <w:rsid w:val="19797A1E"/>
    <w:rsid w:val="19856F33"/>
    <w:rsid w:val="19942F15"/>
    <w:rsid w:val="19A4309E"/>
    <w:rsid w:val="19A478A4"/>
    <w:rsid w:val="19A804B3"/>
    <w:rsid w:val="19AD4AB1"/>
    <w:rsid w:val="19AE693B"/>
    <w:rsid w:val="19B47E45"/>
    <w:rsid w:val="19BB2A71"/>
    <w:rsid w:val="19BC651D"/>
    <w:rsid w:val="19C42FBC"/>
    <w:rsid w:val="19CD7F37"/>
    <w:rsid w:val="19D36B4A"/>
    <w:rsid w:val="19D41BE8"/>
    <w:rsid w:val="19D537FF"/>
    <w:rsid w:val="19D60E6C"/>
    <w:rsid w:val="19D74768"/>
    <w:rsid w:val="19D853C8"/>
    <w:rsid w:val="19E15D56"/>
    <w:rsid w:val="19E41EEF"/>
    <w:rsid w:val="19EA780E"/>
    <w:rsid w:val="19EC3F4A"/>
    <w:rsid w:val="19F34E51"/>
    <w:rsid w:val="19FE132A"/>
    <w:rsid w:val="1A014C8F"/>
    <w:rsid w:val="1A0225DE"/>
    <w:rsid w:val="1A0308C0"/>
    <w:rsid w:val="1A076E42"/>
    <w:rsid w:val="1A0F787A"/>
    <w:rsid w:val="1A10534E"/>
    <w:rsid w:val="1A152A7A"/>
    <w:rsid w:val="1A233EF8"/>
    <w:rsid w:val="1A255607"/>
    <w:rsid w:val="1A2E0E3B"/>
    <w:rsid w:val="1A2F7397"/>
    <w:rsid w:val="1A332D7C"/>
    <w:rsid w:val="1A347D3D"/>
    <w:rsid w:val="1A3A3FCB"/>
    <w:rsid w:val="1A3B3F5D"/>
    <w:rsid w:val="1A43163F"/>
    <w:rsid w:val="1A493479"/>
    <w:rsid w:val="1A525E84"/>
    <w:rsid w:val="1A5830BA"/>
    <w:rsid w:val="1A59381D"/>
    <w:rsid w:val="1A5A0CC4"/>
    <w:rsid w:val="1A5B6E53"/>
    <w:rsid w:val="1A5C1F04"/>
    <w:rsid w:val="1A5E1058"/>
    <w:rsid w:val="1A5E6304"/>
    <w:rsid w:val="1A633350"/>
    <w:rsid w:val="1A6B0C2F"/>
    <w:rsid w:val="1A6E0FAC"/>
    <w:rsid w:val="1A707FC3"/>
    <w:rsid w:val="1A7B3BAB"/>
    <w:rsid w:val="1A7F3179"/>
    <w:rsid w:val="1A824901"/>
    <w:rsid w:val="1A85249C"/>
    <w:rsid w:val="1A874D24"/>
    <w:rsid w:val="1A8A6E1E"/>
    <w:rsid w:val="1A936767"/>
    <w:rsid w:val="1A975385"/>
    <w:rsid w:val="1A9E022F"/>
    <w:rsid w:val="1A9E7F4E"/>
    <w:rsid w:val="1AA30855"/>
    <w:rsid w:val="1AA429D4"/>
    <w:rsid w:val="1AA47B1C"/>
    <w:rsid w:val="1AA6048B"/>
    <w:rsid w:val="1AA62518"/>
    <w:rsid w:val="1AA8076D"/>
    <w:rsid w:val="1AA96D11"/>
    <w:rsid w:val="1AAB0018"/>
    <w:rsid w:val="1AAC6C86"/>
    <w:rsid w:val="1AAD50A7"/>
    <w:rsid w:val="1AB06433"/>
    <w:rsid w:val="1AB12A75"/>
    <w:rsid w:val="1AB43791"/>
    <w:rsid w:val="1AB45890"/>
    <w:rsid w:val="1AB55E01"/>
    <w:rsid w:val="1AB77F4E"/>
    <w:rsid w:val="1ABC3CC0"/>
    <w:rsid w:val="1ABF71F3"/>
    <w:rsid w:val="1AC46BAF"/>
    <w:rsid w:val="1AC73B7A"/>
    <w:rsid w:val="1ACB5631"/>
    <w:rsid w:val="1ACD07C9"/>
    <w:rsid w:val="1ACD7C4A"/>
    <w:rsid w:val="1AD15349"/>
    <w:rsid w:val="1AD32178"/>
    <w:rsid w:val="1AD638F9"/>
    <w:rsid w:val="1ADD27C9"/>
    <w:rsid w:val="1ADF33C5"/>
    <w:rsid w:val="1AE13343"/>
    <w:rsid w:val="1AEA62F7"/>
    <w:rsid w:val="1AEE2020"/>
    <w:rsid w:val="1AF706A2"/>
    <w:rsid w:val="1AFF31B9"/>
    <w:rsid w:val="1B00387A"/>
    <w:rsid w:val="1B0575AC"/>
    <w:rsid w:val="1B06570F"/>
    <w:rsid w:val="1B065D4A"/>
    <w:rsid w:val="1B0A2CCE"/>
    <w:rsid w:val="1B0C66E2"/>
    <w:rsid w:val="1B0D6125"/>
    <w:rsid w:val="1B0E4602"/>
    <w:rsid w:val="1B0F601C"/>
    <w:rsid w:val="1B113FE1"/>
    <w:rsid w:val="1B1329F2"/>
    <w:rsid w:val="1B157D65"/>
    <w:rsid w:val="1B1925E9"/>
    <w:rsid w:val="1B1A0E1B"/>
    <w:rsid w:val="1B220861"/>
    <w:rsid w:val="1B2344BE"/>
    <w:rsid w:val="1B35359C"/>
    <w:rsid w:val="1B357F2A"/>
    <w:rsid w:val="1B4255C0"/>
    <w:rsid w:val="1B465395"/>
    <w:rsid w:val="1B466A80"/>
    <w:rsid w:val="1B482E7E"/>
    <w:rsid w:val="1B495C3A"/>
    <w:rsid w:val="1B4F5130"/>
    <w:rsid w:val="1B510449"/>
    <w:rsid w:val="1B534ACF"/>
    <w:rsid w:val="1B54727F"/>
    <w:rsid w:val="1B566C92"/>
    <w:rsid w:val="1B5A58CD"/>
    <w:rsid w:val="1B6104BE"/>
    <w:rsid w:val="1B781696"/>
    <w:rsid w:val="1B79743D"/>
    <w:rsid w:val="1B871860"/>
    <w:rsid w:val="1B8B24B4"/>
    <w:rsid w:val="1B8B289C"/>
    <w:rsid w:val="1B8F7D65"/>
    <w:rsid w:val="1B911A32"/>
    <w:rsid w:val="1B920C58"/>
    <w:rsid w:val="1B991FD4"/>
    <w:rsid w:val="1BA054FF"/>
    <w:rsid w:val="1BA40DB5"/>
    <w:rsid w:val="1BA53499"/>
    <w:rsid w:val="1BAD6FAB"/>
    <w:rsid w:val="1BB0061C"/>
    <w:rsid w:val="1BB216B3"/>
    <w:rsid w:val="1BB90E30"/>
    <w:rsid w:val="1BC44D86"/>
    <w:rsid w:val="1BC51BF7"/>
    <w:rsid w:val="1BCC5FAF"/>
    <w:rsid w:val="1BCD76E5"/>
    <w:rsid w:val="1BDB625B"/>
    <w:rsid w:val="1BEA63C9"/>
    <w:rsid w:val="1BF01974"/>
    <w:rsid w:val="1BF121F2"/>
    <w:rsid w:val="1BFE271E"/>
    <w:rsid w:val="1C004D4A"/>
    <w:rsid w:val="1C0629C4"/>
    <w:rsid w:val="1C067358"/>
    <w:rsid w:val="1C080012"/>
    <w:rsid w:val="1C0A50DA"/>
    <w:rsid w:val="1C0D7682"/>
    <w:rsid w:val="1C0E34D4"/>
    <w:rsid w:val="1C1D64FE"/>
    <w:rsid w:val="1C246C39"/>
    <w:rsid w:val="1C2D169F"/>
    <w:rsid w:val="1C2D673E"/>
    <w:rsid w:val="1C2F10B5"/>
    <w:rsid w:val="1C300B06"/>
    <w:rsid w:val="1C3222AA"/>
    <w:rsid w:val="1C366476"/>
    <w:rsid w:val="1C370ACF"/>
    <w:rsid w:val="1C3870B8"/>
    <w:rsid w:val="1C3E6D99"/>
    <w:rsid w:val="1C3F5936"/>
    <w:rsid w:val="1C4309F6"/>
    <w:rsid w:val="1C4D177B"/>
    <w:rsid w:val="1C530548"/>
    <w:rsid w:val="1C577D9A"/>
    <w:rsid w:val="1C5A0500"/>
    <w:rsid w:val="1C5B556B"/>
    <w:rsid w:val="1C6244A2"/>
    <w:rsid w:val="1C641390"/>
    <w:rsid w:val="1C694761"/>
    <w:rsid w:val="1C6A762C"/>
    <w:rsid w:val="1C6C1745"/>
    <w:rsid w:val="1C6E1841"/>
    <w:rsid w:val="1C737353"/>
    <w:rsid w:val="1C7C52B9"/>
    <w:rsid w:val="1C8048C0"/>
    <w:rsid w:val="1C905411"/>
    <w:rsid w:val="1C932C5A"/>
    <w:rsid w:val="1C9C1CF2"/>
    <w:rsid w:val="1C9C3D89"/>
    <w:rsid w:val="1C9D4F5D"/>
    <w:rsid w:val="1C9E0277"/>
    <w:rsid w:val="1C9E14E3"/>
    <w:rsid w:val="1CA26453"/>
    <w:rsid w:val="1CA32095"/>
    <w:rsid w:val="1CA73025"/>
    <w:rsid w:val="1CAE6B0D"/>
    <w:rsid w:val="1CAF474F"/>
    <w:rsid w:val="1CB00456"/>
    <w:rsid w:val="1CB41368"/>
    <w:rsid w:val="1CB47F2B"/>
    <w:rsid w:val="1CBD0723"/>
    <w:rsid w:val="1CC337C9"/>
    <w:rsid w:val="1CC90557"/>
    <w:rsid w:val="1CCB0B47"/>
    <w:rsid w:val="1CCD08A7"/>
    <w:rsid w:val="1CCD0971"/>
    <w:rsid w:val="1CD962A5"/>
    <w:rsid w:val="1CDA70CB"/>
    <w:rsid w:val="1CDF4DFE"/>
    <w:rsid w:val="1CDF6686"/>
    <w:rsid w:val="1CDF6C93"/>
    <w:rsid w:val="1CE1220E"/>
    <w:rsid w:val="1CE213DC"/>
    <w:rsid w:val="1CE6755F"/>
    <w:rsid w:val="1CE7527A"/>
    <w:rsid w:val="1CE97695"/>
    <w:rsid w:val="1CEF0A9E"/>
    <w:rsid w:val="1CF24AAF"/>
    <w:rsid w:val="1CF67625"/>
    <w:rsid w:val="1CF871C4"/>
    <w:rsid w:val="1CFA5D65"/>
    <w:rsid w:val="1CFB3628"/>
    <w:rsid w:val="1CFF00DA"/>
    <w:rsid w:val="1CFF0A4B"/>
    <w:rsid w:val="1D003E6E"/>
    <w:rsid w:val="1D005601"/>
    <w:rsid w:val="1D0A387F"/>
    <w:rsid w:val="1D0C5D20"/>
    <w:rsid w:val="1D19507E"/>
    <w:rsid w:val="1D1A6E6A"/>
    <w:rsid w:val="1D1A7B3C"/>
    <w:rsid w:val="1D1D298D"/>
    <w:rsid w:val="1D2235BB"/>
    <w:rsid w:val="1D286BA3"/>
    <w:rsid w:val="1D2914BE"/>
    <w:rsid w:val="1D355E3A"/>
    <w:rsid w:val="1D3B72B9"/>
    <w:rsid w:val="1D3C2918"/>
    <w:rsid w:val="1D3C3A3D"/>
    <w:rsid w:val="1D3E018D"/>
    <w:rsid w:val="1D400292"/>
    <w:rsid w:val="1D406B14"/>
    <w:rsid w:val="1D42508A"/>
    <w:rsid w:val="1D436D8B"/>
    <w:rsid w:val="1D454217"/>
    <w:rsid w:val="1D4D5081"/>
    <w:rsid w:val="1D4F32C4"/>
    <w:rsid w:val="1D530A88"/>
    <w:rsid w:val="1D5C705E"/>
    <w:rsid w:val="1D5E2D32"/>
    <w:rsid w:val="1D636B68"/>
    <w:rsid w:val="1D6642D9"/>
    <w:rsid w:val="1D6711CF"/>
    <w:rsid w:val="1D6B065F"/>
    <w:rsid w:val="1D6E0274"/>
    <w:rsid w:val="1D710D02"/>
    <w:rsid w:val="1D712A9E"/>
    <w:rsid w:val="1D7A449B"/>
    <w:rsid w:val="1D7C4876"/>
    <w:rsid w:val="1D865772"/>
    <w:rsid w:val="1D8B7394"/>
    <w:rsid w:val="1D8C5BF3"/>
    <w:rsid w:val="1D8D3556"/>
    <w:rsid w:val="1D8D3EA4"/>
    <w:rsid w:val="1D905BB1"/>
    <w:rsid w:val="1D921927"/>
    <w:rsid w:val="1D954B84"/>
    <w:rsid w:val="1D9F4671"/>
    <w:rsid w:val="1DA03866"/>
    <w:rsid w:val="1DA61F2E"/>
    <w:rsid w:val="1DA87460"/>
    <w:rsid w:val="1DAE6D8D"/>
    <w:rsid w:val="1DB14081"/>
    <w:rsid w:val="1DB3272D"/>
    <w:rsid w:val="1DBE3532"/>
    <w:rsid w:val="1DC703A3"/>
    <w:rsid w:val="1DCA3631"/>
    <w:rsid w:val="1DCA4184"/>
    <w:rsid w:val="1DCA6FB8"/>
    <w:rsid w:val="1DCB3B45"/>
    <w:rsid w:val="1DCF4491"/>
    <w:rsid w:val="1DD2290C"/>
    <w:rsid w:val="1DDA6A25"/>
    <w:rsid w:val="1DE30541"/>
    <w:rsid w:val="1DE536A8"/>
    <w:rsid w:val="1DED0907"/>
    <w:rsid w:val="1DF00079"/>
    <w:rsid w:val="1DF55BB8"/>
    <w:rsid w:val="1E004CDD"/>
    <w:rsid w:val="1E007D85"/>
    <w:rsid w:val="1E023F19"/>
    <w:rsid w:val="1E0B2F89"/>
    <w:rsid w:val="1E0B5FC5"/>
    <w:rsid w:val="1E0F779F"/>
    <w:rsid w:val="1E185520"/>
    <w:rsid w:val="1E214F6F"/>
    <w:rsid w:val="1E27148C"/>
    <w:rsid w:val="1E301A96"/>
    <w:rsid w:val="1E3220AF"/>
    <w:rsid w:val="1E382A10"/>
    <w:rsid w:val="1E405E2E"/>
    <w:rsid w:val="1E442C89"/>
    <w:rsid w:val="1E446FEE"/>
    <w:rsid w:val="1E452BA3"/>
    <w:rsid w:val="1E471F0C"/>
    <w:rsid w:val="1E474227"/>
    <w:rsid w:val="1E49156B"/>
    <w:rsid w:val="1E4A07A0"/>
    <w:rsid w:val="1E4E4CD7"/>
    <w:rsid w:val="1E4F6055"/>
    <w:rsid w:val="1E590689"/>
    <w:rsid w:val="1E5A36FB"/>
    <w:rsid w:val="1E614157"/>
    <w:rsid w:val="1E635559"/>
    <w:rsid w:val="1E67506F"/>
    <w:rsid w:val="1E6C74F0"/>
    <w:rsid w:val="1E6E7943"/>
    <w:rsid w:val="1E7505F5"/>
    <w:rsid w:val="1E7A47D4"/>
    <w:rsid w:val="1E7E6215"/>
    <w:rsid w:val="1E7F7DCF"/>
    <w:rsid w:val="1E8430DA"/>
    <w:rsid w:val="1E870A04"/>
    <w:rsid w:val="1E8760E6"/>
    <w:rsid w:val="1E88137F"/>
    <w:rsid w:val="1EA10958"/>
    <w:rsid w:val="1EA62338"/>
    <w:rsid w:val="1EA729BF"/>
    <w:rsid w:val="1EA83BF8"/>
    <w:rsid w:val="1EA910EA"/>
    <w:rsid w:val="1EAB6D18"/>
    <w:rsid w:val="1EB7597A"/>
    <w:rsid w:val="1EBC64BC"/>
    <w:rsid w:val="1EC03C1B"/>
    <w:rsid w:val="1EC26326"/>
    <w:rsid w:val="1EC466B9"/>
    <w:rsid w:val="1ECA064F"/>
    <w:rsid w:val="1EE34134"/>
    <w:rsid w:val="1EF0573D"/>
    <w:rsid w:val="1EF63A88"/>
    <w:rsid w:val="1EF82DC1"/>
    <w:rsid w:val="1EFD7D51"/>
    <w:rsid w:val="1EFF5E6A"/>
    <w:rsid w:val="1F043017"/>
    <w:rsid w:val="1F06721F"/>
    <w:rsid w:val="1F101EFA"/>
    <w:rsid w:val="1F127951"/>
    <w:rsid w:val="1F150B80"/>
    <w:rsid w:val="1F194522"/>
    <w:rsid w:val="1F2427F5"/>
    <w:rsid w:val="1F2E0142"/>
    <w:rsid w:val="1F4049F8"/>
    <w:rsid w:val="1F41397F"/>
    <w:rsid w:val="1F44772D"/>
    <w:rsid w:val="1F474EC6"/>
    <w:rsid w:val="1F4E1E3B"/>
    <w:rsid w:val="1F4E62E2"/>
    <w:rsid w:val="1F5477FB"/>
    <w:rsid w:val="1F565C5E"/>
    <w:rsid w:val="1F575339"/>
    <w:rsid w:val="1F5847F2"/>
    <w:rsid w:val="1F584803"/>
    <w:rsid w:val="1F5F1D7C"/>
    <w:rsid w:val="1F6155FD"/>
    <w:rsid w:val="1F617D2A"/>
    <w:rsid w:val="1F636CF5"/>
    <w:rsid w:val="1F6E6619"/>
    <w:rsid w:val="1F873957"/>
    <w:rsid w:val="1F8B1E81"/>
    <w:rsid w:val="1F8D24E1"/>
    <w:rsid w:val="1F8F02A3"/>
    <w:rsid w:val="1F970AA0"/>
    <w:rsid w:val="1F976588"/>
    <w:rsid w:val="1F981A04"/>
    <w:rsid w:val="1F9B2C6A"/>
    <w:rsid w:val="1F9C0306"/>
    <w:rsid w:val="1FA209BF"/>
    <w:rsid w:val="1FA233C3"/>
    <w:rsid w:val="1FA45448"/>
    <w:rsid w:val="1FA741B4"/>
    <w:rsid w:val="1FB9455A"/>
    <w:rsid w:val="1FB97EDD"/>
    <w:rsid w:val="1FBC1249"/>
    <w:rsid w:val="1FBE2340"/>
    <w:rsid w:val="1FC13054"/>
    <w:rsid w:val="1FC368AB"/>
    <w:rsid w:val="1FCC02A6"/>
    <w:rsid w:val="1FCF67C0"/>
    <w:rsid w:val="1FDA64A7"/>
    <w:rsid w:val="1FDE41E9"/>
    <w:rsid w:val="1FE1461D"/>
    <w:rsid w:val="1FE55440"/>
    <w:rsid w:val="1FE8582E"/>
    <w:rsid w:val="1FF54E9D"/>
    <w:rsid w:val="1FF8473C"/>
    <w:rsid w:val="1FFC2EB4"/>
    <w:rsid w:val="1FFE2EB4"/>
    <w:rsid w:val="20074603"/>
    <w:rsid w:val="201B66C8"/>
    <w:rsid w:val="201D7715"/>
    <w:rsid w:val="20256CA2"/>
    <w:rsid w:val="202972A3"/>
    <w:rsid w:val="2031741B"/>
    <w:rsid w:val="20335EAD"/>
    <w:rsid w:val="20337DC1"/>
    <w:rsid w:val="20374567"/>
    <w:rsid w:val="203753B0"/>
    <w:rsid w:val="20384BAE"/>
    <w:rsid w:val="20421564"/>
    <w:rsid w:val="20490159"/>
    <w:rsid w:val="204B4887"/>
    <w:rsid w:val="20503368"/>
    <w:rsid w:val="205257B7"/>
    <w:rsid w:val="20546914"/>
    <w:rsid w:val="206063D1"/>
    <w:rsid w:val="206301F7"/>
    <w:rsid w:val="20643316"/>
    <w:rsid w:val="206715F8"/>
    <w:rsid w:val="20693873"/>
    <w:rsid w:val="206C2825"/>
    <w:rsid w:val="206D7258"/>
    <w:rsid w:val="206F0E27"/>
    <w:rsid w:val="207133C3"/>
    <w:rsid w:val="20715E04"/>
    <w:rsid w:val="2071756A"/>
    <w:rsid w:val="20737F4C"/>
    <w:rsid w:val="20774E7C"/>
    <w:rsid w:val="2078736A"/>
    <w:rsid w:val="207D1F68"/>
    <w:rsid w:val="207E3F8E"/>
    <w:rsid w:val="20815BB6"/>
    <w:rsid w:val="20820206"/>
    <w:rsid w:val="20823FDE"/>
    <w:rsid w:val="20833D2B"/>
    <w:rsid w:val="20844139"/>
    <w:rsid w:val="20875FA4"/>
    <w:rsid w:val="20876FE5"/>
    <w:rsid w:val="2089235E"/>
    <w:rsid w:val="20940AF0"/>
    <w:rsid w:val="209A799B"/>
    <w:rsid w:val="20A37804"/>
    <w:rsid w:val="20A537E8"/>
    <w:rsid w:val="20B15D08"/>
    <w:rsid w:val="20B314D4"/>
    <w:rsid w:val="20B72B3C"/>
    <w:rsid w:val="20B84EDD"/>
    <w:rsid w:val="20B96D79"/>
    <w:rsid w:val="20BA59BC"/>
    <w:rsid w:val="20C73BD4"/>
    <w:rsid w:val="20C76A78"/>
    <w:rsid w:val="20C97192"/>
    <w:rsid w:val="20CE6A98"/>
    <w:rsid w:val="20D20BEB"/>
    <w:rsid w:val="20D22461"/>
    <w:rsid w:val="20D22D37"/>
    <w:rsid w:val="20D56491"/>
    <w:rsid w:val="20D841CB"/>
    <w:rsid w:val="20D8795C"/>
    <w:rsid w:val="20D9022A"/>
    <w:rsid w:val="20DA4B98"/>
    <w:rsid w:val="20E04B75"/>
    <w:rsid w:val="20E054CD"/>
    <w:rsid w:val="20E2490F"/>
    <w:rsid w:val="20F2237A"/>
    <w:rsid w:val="20F27994"/>
    <w:rsid w:val="20F86D69"/>
    <w:rsid w:val="210B7183"/>
    <w:rsid w:val="21123B4E"/>
    <w:rsid w:val="211A3F5B"/>
    <w:rsid w:val="211E1F34"/>
    <w:rsid w:val="211E55AD"/>
    <w:rsid w:val="212661ED"/>
    <w:rsid w:val="212F108B"/>
    <w:rsid w:val="213C5092"/>
    <w:rsid w:val="214903FC"/>
    <w:rsid w:val="214910CA"/>
    <w:rsid w:val="214A26FA"/>
    <w:rsid w:val="21500320"/>
    <w:rsid w:val="21512BF9"/>
    <w:rsid w:val="2152732F"/>
    <w:rsid w:val="215418CC"/>
    <w:rsid w:val="21550E88"/>
    <w:rsid w:val="21577DBF"/>
    <w:rsid w:val="215C3865"/>
    <w:rsid w:val="215C3B33"/>
    <w:rsid w:val="215E37BC"/>
    <w:rsid w:val="216B74DB"/>
    <w:rsid w:val="216E0180"/>
    <w:rsid w:val="21711597"/>
    <w:rsid w:val="21776F0F"/>
    <w:rsid w:val="217B2670"/>
    <w:rsid w:val="218175AB"/>
    <w:rsid w:val="21827E98"/>
    <w:rsid w:val="218B7910"/>
    <w:rsid w:val="219534FD"/>
    <w:rsid w:val="21986ADC"/>
    <w:rsid w:val="219B0DF2"/>
    <w:rsid w:val="21A51FFB"/>
    <w:rsid w:val="21A54135"/>
    <w:rsid w:val="21B4078B"/>
    <w:rsid w:val="21B714E7"/>
    <w:rsid w:val="21BD097B"/>
    <w:rsid w:val="21C00850"/>
    <w:rsid w:val="21D10FCA"/>
    <w:rsid w:val="21DA1E42"/>
    <w:rsid w:val="21DC7733"/>
    <w:rsid w:val="21EC0D1D"/>
    <w:rsid w:val="22002297"/>
    <w:rsid w:val="22037BF5"/>
    <w:rsid w:val="220954C2"/>
    <w:rsid w:val="220C0FE6"/>
    <w:rsid w:val="221309CC"/>
    <w:rsid w:val="221A4940"/>
    <w:rsid w:val="22245017"/>
    <w:rsid w:val="22247F77"/>
    <w:rsid w:val="222D208D"/>
    <w:rsid w:val="222F5C60"/>
    <w:rsid w:val="223044F0"/>
    <w:rsid w:val="22363F45"/>
    <w:rsid w:val="223715BB"/>
    <w:rsid w:val="22380698"/>
    <w:rsid w:val="2238438E"/>
    <w:rsid w:val="223B570F"/>
    <w:rsid w:val="224169B3"/>
    <w:rsid w:val="22455C66"/>
    <w:rsid w:val="22482F06"/>
    <w:rsid w:val="22485612"/>
    <w:rsid w:val="224E2C38"/>
    <w:rsid w:val="224F3FB9"/>
    <w:rsid w:val="226306F8"/>
    <w:rsid w:val="226334DF"/>
    <w:rsid w:val="226B7961"/>
    <w:rsid w:val="22704D38"/>
    <w:rsid w:val="22706399"/>
    <w:rsid w:val="22711329"/>
    <w:rsid w:val="22715734"/>
    <w:rsid w:val="22752D72"/>
    <w:rsid w:val="228345A7"/>
    <w:rsid w:val="228751D6"/>
    <w:rsid w:val="2288047A"/>
    <w:rsid w:val="228F46CB"/>
    <w:rsid w:val="22B03B2B"/>
    <w:rsid w:val="22B718A6"/>
    <w:rsid w:val="22BD488D"/>
    <w:rsid w:val="22BE287C"/>
    <w:rsid w:val="22C52E50"/>
    <w:rsid w:val="22C641EB"/>
    <w:rsid w:val="22C743FF"/>
    <w:rsid w:val="22C97673"/>
    <w:rsid w:val="22CB314F"/>
    <w:rsid w:val="22CF2A22"/>
    <w:rsid w:val="22CF6CB8"/>
    <w:rsid w:val="22D2060D"/>
    <w:rsid w:val="22E106FB"/>
    <w:rsid w:val="22EC7790"/>
    <w:rsid w:val="22F41EB6"/>
    <w:rsid w:val="230900C4"/>
    <w:rsid w:val="230D3ED7"/>
    <w:rsid w:val="230D6AF5"/>
    <w:rsid w:val="231449B4"/>
    <w:rsid w:val="23153BF3"/>
    <w:rsid w:val="2317354C"/>
    <w:rsid w:val="2318512A"/>
    <w:rsid w:val="23191710"/>
    <w:rsid w:val="231B26E9"/>
    <w:rsid w:val="231B719A"/>
    <w:rsid w:val="231F06EE"/>
    <w:rsid w:val="23242928"/>
    <w:rsid w:val="23253E45"/>
    <w:rsid w:val="2327559C"/>
    <w:rsid w:val="232853FE"/>
    <w:rsid w:val="232A1F74"/>
    <w:rsid w:val="232C3D22"/>
    <w:rsid w:val="2332587B"/>
    <w:rsid w:val="23325914"/>
    <w:rsid w:val="233505EF"/>
    <w:rsid w:val="2341706B"/>
    <w:rsid w:val="234C13D7"/>
    <w:rsid w:val="23537456"/>
    <w:rsid w:val="235D3CBE"/>
    <w:rsid w:val="236065F6"/>
    <w:rsid w:val="236325BB"/>
    <w:rsid w:val="23647CCA"/>
    <w:rsid w:val="2369137A"/>
    <w:rsid w:val="236A15D8"/>
    <w:rsid w:val="236C78A9"/>
    <w:rsid w:val="236F668D"/>
    <w:rsid w:val="237723BF"/>
    <w:rsid w:val="23772E63"/>
    <w:rsid w:val="237A242C"/>
    <w:rsid w:val="237E4462"/>
    <w:rsid w:val="237E59CC"/>
    <w:rsid w:val="23816098"/>
    <w:rsid w:val="23860DB5"/>
    <w:rsid w:val="23911FE6"/>
    <w:rsid w:val="239530CA"/>
    <w:rsid w:val="239700F6"/>
    <w:rsid w:val="23995F3A"/>
    <w:rsid w:val="239A485E"/>
    <w:rsid w:val="239C2423"/>
    <w:rsid w:val="23A11CAA"/>
    <w:rsid w:val="23A95A84"/>
    <w:rsid w:val="23AA5995"/>
    <w:rsid w:val="23B05E81"/>
    <w:rsid w:val="23B060F9"/>
    <w:rsid w:val="23B44E68"/>
    <w:rsid w:val="23B64BA6"/>
    <w:rsid w:val="23B812F6"/>
    <w:rsid w:val="23BC10E5"/>
    <w:rsid w:val="23C43DF8"/>
    <w:rsid w:val="23C64173"/>
    <w:rsid w:val="23C859A1"/>
    <w:rsid w:val="23CF4967"/>
    <w:rsid w:val="23D05563"/>
    <w:rsid w:val="23D85788"/>
    <w:rsid w:val="23DB278E"/>
    <w:rsid w:val="23DD001F"/>
    <w:rsid w:val="23EB0A74"/>
    <w:rsid w:val="23ED773B"/>
    <w:rsid w:val="23F63F66"/>
    <w:rsid w:val="240232F1"/>
    <w:rsid w:val="24026B66"/>
    <w:rsid w:val="240B03C5"/>
    <w:rsid w:val="24105483"/>
    <w:rsid w:val="241C4F8E"/>
    <w:rsid w:val="242168A1"/>
    <w:rsid w:val="243A307F"/>
    <w:rsid w:val="243A710B"/>
    <w:rsid w:val="243D1CAC"/>
    <w:rsid w:val="243F693F"/>
    <w:rsid w:val="244426BF"/>
    <w:rsid w:val="244459B1"/>
    <w:rsid w:val="24490DA8"/>
    <w:rsid w:val="244921FA"/>
    <w:rsid w:val="244D2D07"/>
    <w:rsid w:val="2454253C"/>
    <w:rsid w:val="24546E2C"/>
    <w:rsid w:val="24551BB9"/>
    <w:rsid w:val="24574133"/>
    <w:rsid w:val="24585DED"/>
    <w:rsid w:val="24586D97"/>
    <w:rsid w:val="245B1397"/>
    <w:rsid w:val="245B2EC1"/>
    <w:rsid w:val="246158B3"/>
    <w:rsid w:val="24623C73"/>
    <w:rsid w:val="24673912"/>
    <w:rsid w:val="246A6FFF"/>
    <w:rsid w:val="246B1CB6"/>
    <w:rsid w:val="246F4981"/>
    <w:rsid w:val="24713941"/>
    <w:rsid w:val="247315BD"/>
    <w:rsid w:val="247A48C9"/>
    <w:rsid w:val="247B3529"/>
    <w:rsid w:val="247D4D42"/>
    <w:rsid w:val="247D67E4"/>
    <w:rsid w:val="247E1D98"/>
    <w:rsid w:val="24825C37"/>
    <w:rsid w:val="24847EB3"/>
    <w:rsid w:val="248639EE"/>
    <w:rsid w:val="24874EF8"/>
    <w:rsid w:val="2489676C"/>
    <w:rsid w:val="248B75D3"/>
    <w:rsid w:val="248D1D26"/>
    <w:rsid w:val="2491102A"/>
    <w:rsid w:val="249A548E"/>
    <w:rsid w:val="249A6A36"/>
    <w:rsid w:val="24A3104B"/>
    <w:rsid w:val="24A62E6A"/>
    <w:rsid w:val="24B87AB3"/>
    <w:rsid w:val="24B91A19"/>
    <w:rsid w:val="24BA0200"/>
    <w:rsid w:val="24BB4416"/>
    <w:rsid w:val="24BC79E0"/>
    <w:rsid w:val="24C01816"/>
    <w:rsid w:val="24C80C89"/>
    <w:rsid w:val="24C91BC6"/>
    <w:rsid w:val="24CD5E83"/>
    <w:rsid w:val="24D359E4"/>
    <w:rsid w:val="24DB5E6A"/>
    <w:rsid w:val="24DF1C2F"/>
    <w:rsid w:val="24E13ED3"/>
    <w:rsid w:val="24E21B08"/>
    <w:rsid w:val="24E43EEF"/>
    <w:rsid w:val="24E45134"/>
    <w:rsid w:val="24EC22E4"/>
    <w:rsid w:val="24F22E76"/>
    <w:rsid w:val="24F5706E"/>
    <w:rsid w:val="24F72528"/>
    <w:rsid w:val="250363BB"/>
    <w:rsid w:val="250501B0"/>
    <w:rsid w:val="250800A5"/>
    <w:rsid w:val="25100F5C"/>
    <w:rsid w:val="251266B2"/>
    <w:rsid w:val="251A6F2B"/>
    <w:rsid w:val="251F3DE8"/>
    <w:rsid w:val="25231FF4"/>
    <w:rsid w:val="252565DB"/>
    <w:rsid w:val="253262A0"/>
    <w:rsid w:val="25362AD0"/>
    <w:rsid w:val="254374B1"/>
    <w:rsid w:val="25446361"/>
    <w:rsid w:val="254A0854"/>
    <w:rsid w:val="254D66DB"/>
    <w:rsid w:val="255710CF"/>
    <w:rsid w:val="255771C5"/>
    <w:rsid w:val="255B6D94"/>
    <w:rsid w:val="25615A63"/>
    <w:rsid w:val="256516A7"/>
    <w:rsid w:val="25657F77"/>
    <w:rsid w:val="2567639A"/>
    <w:rsid w:val="256B0968"/>
    <w:rsid w:val="256B6BEC"/>
    <w:rsid w:val="256C0B61"/>
    <w:rsid w:val="257036E0"/>
    <w:rsid w:val="25767778"/>
    <w:rsid w:val="25800B84"/>
    <w:rsid w:val="2583159D"/>
    <w:rsid w:val="25846A22"/>
    <w:rsid w:val="25881C43"/>
    <w:rsid w:val="258D5FC4"/>
    <w:rsid w:val="25922AF7"/>
    <w:rsid w:val="25971FA1"/>
    <w:rsid w:val="25977358"/>
    <w:rsid w:val="25A5775B"/>
    <w:rsid w:val="25AA2ED1"/>
    <w:rsid w:val="25AD654A"/>
    <w:rsid w:val="25AD65AD"/>
    <w:rsid w:val="25AF0509"/>
    <w:rsid w:val="25B454A9"/>
    <w:rsid w:val="25B547FD"/>
    <w:rsid w:val="25B552A1"/>
    <w:rsid w:val="25B56912"/>
    <w:rsid w:val="25B733B7"/>
    <w:rsid w:val="25BE2DC8"/>
    <w:rsid w:val="25C03861"/>
    <w:rsid w:val="25C10C32"/>
    <w:rsid w:val="25C17B11"/>
    <w:rsid w:val="25C26047"/>
    <w:rsid w:val="25C329D4"/>
    <w:rsid w:val="25C3603A"/>
    <w:rsid w:val="25C44F2E"/>
    <w:rsid w:val="25C74EFA"/>
    <w:rsid w:val="25C84626"/>
    <w:rsid w:val="25CA0737"/>
    <w:rsid w:val="25D31121"/>
    <w:rsid w:val="25D44439"/>
    <w:rsid w:val="25D75C69"/>
    <w:rsid w:val="25DA1F49"/>
    <w:rsid w:val="25DD6827"/>
    <w:rsid w:val="25DE45F6"/>
    <w:rsid w:val="25E10666"/>
    <w:rsid w:val="25E16487"/>
    <w:rsid w:val="25E1673A"/>
    <w:rsid w:val="25E46DCE"/>
    <w:rsid w:val="25E50E39"/>
    <w:rsid w:val="25EA4722"/>
    <w:rsid w:val="25EB65F3"/>
    <w:rsid w:val="25F67738"/>
    <w:rsid w:val="25FB6D6C"/>
    <w:rsid w:val="26037204"/>
    <w:rsid w:val="26040242"/>
    <w:rsid w:val="26047B5E"/>
    <w:rsid w:val="260C0496"/>
    <w:rsid w:val="260D3697"/>
    <w:rsid w:val="26123715"/>
    <w:rsid w:val="26124424"/>
    <w:rsid w:val="26157786"/>
    <w:rsid w:val="2619308C"/>
    <w:rsid w:val="261A240F"/>
    <w:rsid w:val="261F3B0B"/>
    <w:rsid w:val="26204832"/>
    <w:rsid w:val="26222D51"/>
    <w:rsid w:val="262A7F65"/>
    <w:rsid w:val="262C2D43"/>
    <w:rsid w:val="264663ED"/>
    <w:rsid w:val="264910EE"/>
    <w:rsid w:val="26496838"/>
    <w:rsid w:val="264D1D67"/>
    <w:rsid w:val="264E3E5F"/>
    <w:rsid w:val="26565D91"/>
    <w:rsid w:val="265A404F"/>
    <w:rsid w:val="265A7004"/>
    <w:rsid w:val="26647164"/>
    <w:rsid w:val="266F69C9"/>
    <w:rsid w:val="26761E30"/>
    <w:rsid w:val="26765FD0"/>
    <w:rsid w:val="26780D02"/>
    <w:rsid w:val="26782C27"/>
    <w:rsid w:val="267861D1"/>
    <w:rsid w:val="267A0782"/>
    <w:rsid w:val="267A3EE1"/>
    <w:rsid w:val="267C24F2"/>
    <w:rsid w:val="267C543B"/>
    <w:rsid w:val="267F0BCC"/>
    <w:rsid w:val="2685763C"/>
    <w:rsid w:val="26870451"/>
    <w:rsid w:val="268D76D4"/>
    <w:rsid w:val="269770A7"/>
    <w:rsid w:val="26A30126"/>
    <w:rsid w:val="26A3539C"/>
    <w:rsid w:val="26A60355"/>
    <w:rsid w:val="26AA1F7D"/>
    <w:rsid w:val="26B10072"/>
    <w:rsid w:val="26B132CC"/>
    <w:rsid w:val="26B273D5"/>
    <w:rsid w:val="26BD163C"/>
    <w:rsid w:val="26BD1C03"/>
    <w:rsid w:val="26C2468C"/>
    <w:rsid w:val="26C26DF7"/>
    <w:rsid w:val="26C53155"/>
    <w:rsid w:val="26C6290E"/>
    <w:rsid w:val="26D375C9"/>
    <w:rsid w:val="26D66EA7"/>
    <w:rsid w:val="26DD79C5"/>
    <w:rsid w:val="26DF2075"/>
    <w:rsid w:val="26E07297"/>
    <w:rsid w:val="26E2082A"/>
    <w:rsid w:val="26E65356"/>
    <w:rsid w:val="26E75505"/>
    <w:rsid w:val="26E81534"/>
    <w:rsid w:val="26EA6EE0"/>
    <w:rsid w:val="26EB613C"/>
    <w:rsid w:val="26EE2478"/>
    <w:rsid w:val="26F3744B"/>
    <w:rsid w:val="26F4059E"/>
    <w:rsid w:val="26FE45A4"/>
    <w:rsid w:val="26FE52A3"/>
    <w:rsid w:val="27053C3C"/>
    <w:rsid w:val="270613B1"/>
    <w:rsid w:val="2706551D"/>
    <w:rsid w:val="270840CB"/>
    <w:rsid w:val="270901E5"/>
    <w:rsid w:val="270C647E"/>
    <w:rsid w:val="27111197"/>
    <w:rsid w:val="27162C0B"/>
    <w:rsid w:val="27186857"/>
    <w:rsid w:val="27187272"/>
    <w:rsid w:val="271D4F35"/>
    <w:rsid w:val="271F2536"/>
    <w:rsid w:val="27231ED8"/>
    <w:rsid w:val="27255304"/>
    <w:rsid w:val="27262CCB"/>
    <w:rsid w:val="272863EC"/>
    <w:rsid w:val="272E59EE"/>
    <w:rsid w:val="272F5156"/>
    <w:rsid w:val="27306BB0"/>
    <w:rsid w:val="27402AEC"/>
    <w:rsid w:val="2743531F"/>
    <w:rsid w:val="274C2356"/>
    <w:rsid w:val="274F1F31"/>
    <w:rsid w:val="27502778"/>
    <w:rsid w:val="275710F0"/>
    <w:rsid w:val="275D45CC"/>
    <w:rsid w:val="276277E9"/>
    <w:rsid w:val="27682A16"/>
    <w:rsid w:val="27682A75"/>
    <w:rsid w:val="27687C3B"/>
    <w:rsid w:val="276E149E"/>
    <w:rsid w:val="27711B00"/>
    <w:rsid w:val="2771471D"/>
    <w:rsid w:val="27730C95"/>
    <w:rsid w:val="2773312B"/>
    <w:rsid w:val="277819B6"/>
    <w:rsid w:val="27794275"/>
    <w:rsid w:val="27795825"/>
    <w:rsid w:val="277C0CB5"/>
    <w:rsid w:val="278160EA"/>
    <w:rsid w:val="2781649B"/>
    <w:rsid w:val="27831C15"/>
    <w:rsid w:val="27884690"/>
    <w:rsid w:val="278B5AAE"/>
    <w:rsid w:val="27914D26"/>
    <w:rsid w:val="2794399E"/>
    <w:rsid w:val="279F2512"/>
    <w:rsid w:val="279F423F"/>
    <w:rsid w:val="27A66DE1"/>
    <w:rsid w:val="27B42E67"/>
    <w:rsid w:val="27B923B3"/>
    <w:rsid w:val="27B933C5"/>
    <w:rsid w:val="27C031DD"/>
    <w:rsid w:val="27C07BA7"/>
    <w:rsid w:val="27C125BF"/>
    <w:rsid w:val="27C45CB1"/>
    <w:rsid w:val="27C77FE3"/>
    <w:rsid w:val="27C902FA"/>
    <w:rsid w:val="27CB70BF"/>
    <w:rsid w:val="27CC4C18"/>
    <w:rsid w:val="27CC7630"/>
    <w:rsid w:val="27CE315C"/>
    <w:rsid w:val="27CE37E7"/>
    <w:rsid w:val="27D55E19"/>
    <w:rsid w:val="27D6312E"/>
    <w:rsid w:val="27D634D0"/>
    <w:rsid w:val="27D8009D"/>
    <w:rsid w:val="27DB5E36"/>
    <w:rsid w:val="27E06383"/>
    <w:rsid w:val="27E920B2"/>
    <w:rsid w:val="27F52A62"/>
    <w:rsid w:val="27F62102"/>
    <w:rsid w:val="27F758FA"/>
    <w:rsid w:val="27FB481F"/>
    <w:rsid w:val="28004A35"/>
    <w:rsid w:val="28097D86"/>
    <w:rsid w:val="280A2D23"/>
    <w:rsid w:val="280E2E30"/>
    <w:rsid w:val="28132276"/>
    <w:rsid w:val="281C0EBF"/>
    <w:rsid w:val="281E2052"/>
    <w:rsid w:val="282231F1"/>
    <w:rsid w:val="282B122E"/>
    <w:rsid w:val="282D4340"/>
    <w:rsid w:val="282D78A3"/>
    <w:rsid w:val="28306C6E"/>
    <w:rsid w:val="28391D0C"/>
    <w:rsid w:val="28494E87"/>
    <w:rsid w:val="2849672E"/>
    <w:rsid w:val="28496B96"/>
    <w:rsid w:val="284D017D"/>
    <w:rsid w:val="285C1046"/>
    <w:rsid w:val="285E223E"/>
    <w:rsid w:val="285F2562"/>
    <w:rsid w:val="28610592"/>
    <w:rsid w:val="286114C4"/>
    <w:rsid w:val="2861198E"/>
    <w:rsid w:val="28612191"/>
    <w:rsid w:val="286641C9"/>
    <w:rsid w:val="286D3B4A"/>
    <w:rsid w:val="28757A7E"/>
    <w:rsid w:val="287C3685"/>
    <w:rsid w:val="287D01F1"/>
    <w:rsid w:val="288478E7"/>
    <w:rsid w:val="28884FC9"/>
    <w:rsid w:val="288C5965"/>
    <w:rsid w:val="288C7EAB"/>
    <w:rsid w:val="28916FAC"/>
    <w:rsid w:val="28934D32"/>
    <w:rsid w:val="28942315"/>
    <w:rsid w:val="289B11B7"/>
    <w:rsid w:val="289D76A8"/>
    <w:rsid w:val="289F1117"/>
    <w:rsid w:val="28A034F1"/>
    <w:rsid w:val="28A43C96"/>
    <w:rsid w:val="28A65657"/>
    <w:rsid w:val="28A7025D"/>
    <w:rsid w:val="28A93F31"/>
    <w:rsid w:val="28AD3231"/>
    <w:rsid w:val="28B3756B"/>
    <w:rsid w:val="28BC0D15"/>
    <w:rsid w:val="28BD1448"/>
    <w:rsid w:val="28C6313B"/>
    <w:rsid w:val="28C6335C"/>
    <w:rsid w:val="28C71F6D"/>
    <w:rsid w:val="28C74E39"/>
    <w:rsid w:val="28CC658C"/>
    <w:rsid w:val="28CE275A"/>
    <w:rsid w:val="28CE2A6C"/>
    <w:rsid w:val="28D11D84"/>
    <w:rsid w:val="28D936CB"/>
    <w:rsid w:val="28E12C9B"/>
    <w:rsid w:val="28E15D24"/>
    <w:rsid w:val="28E756C8"/>
    <w:rsid w:val="28EB132D"/>
    <w:rsid w:val="28F660DA"/>
    <w:rsid w:val="28F81975"/>
    <w:rsid w:val="28F933C9"/>
    <w:rsid w:val="28FA3275"/>
    <w:rsid w:val="28FD2B66"/>
    <w:rsid w:val="28FF4E31"/>
    <w:rsid w:val="29012C71"/>
    <w:rsid w:val="290C1534"/>
    <w:rsid w:val="291404EF"/>
    <w:rsid w:val="291A2B72"/>
    <w:rsid w:val="29233FF7"/>
    <w:rsid w:val="2923519C"/>
    <w:rsid w:val="2925408A"/>
    <w:rsid w:val="29263C5E"/>
    <w:rsid w:val="292A49E0"/>
    <w:rsid w:val="292B7755"/>
    <w:rsid w:val="293444C7"/>
    <w:rsid w:val="293B3E72"/>
    <w:rsid w:val="293C6C61"/>
    <w:rsid w:val="29417AEF"/>
    <w:rsid w:val="2943548C"/>
    <w:rsid w:val="294908EB"/>
    <w:rsid w:val="294C21C8"/>
    <w:rsid w:val="294F6C51"/>
    <w:rsid w:val="295634D6"/>
    <w:rsid w:val="29574122"/>
    <w:rsid w:val="29583F2F"/>
    <w:rsid w:val="295B611B"/>
    <w:rsid w:val="29691FB4"/>
    <w:rsid w:val="296D36B6"/>
    <w:rsid w:val="296E0745"/>
    <w:rsid w:val="297B19EE"/>
    <w:rsid w:val="297F28AD"/>
    <w:rsid w:val="298017B9"/>
    <w:rsid w:val="298E7795"/>
    <w:rsid w:val="29910939"/>
    <w:rsid w:val="299B383C"/>
    <w:rsid w:val="299C31FC"/>
    <w:rsid w:val="29A05CD9"/>
    <w:rsid w:val="29AD564A"/>
    <w:rsid w:val="29B8090E"/>
    <w:rsid w:val="29B948ED"/>
    <w:rsid w:val="29C136C0"/>
    <w:rsid w:val="29C35972"/>
    <w:rsid w:val="29C5426F"/>
    <w:rsid w:val="29CC146D"/>
    <w:rsid w:val="29CF3C0B"/>
    <w:rsid w:val="29D14E66"/>
    <w:rsid w:val="29D53829"/>
    <w:rsid w:val="29D73666"/>
    <w:rsid w:val="29DA13EE"/>
    <w:rsid w:val="29DA1ECC"/>
    <w:rsid w:val="29DC6BD0"/>
    <w:rsid w:val="29E34605"/>
    <w:rsid w:val="29E65CAE"/>
    <w:rsid w:val="29E70938"/>
    <w:rsid w:val="29E97FB0"/>
    <w:rsid w:val="29EA35F8"/>
    <w:rsid w:val="29EB5F95"/>
    <w:rsid w:val="29F07094"/>
    <w:rsid w:val="29F612AE"/>
    <w:rsid w:val="2A09115D"/>
    <w:rsid w:val="2A0A0BCD"/>
    <w:rsid w:val="2A0B3E7B"/>
    <w:rsid w:val="2A0E36D9"/>
    <w:rsid w:val="2A0E4265"/>
    <w:rsid w:val="2A0F1344"/>
    <w:rsid w:val="2A1302C0"/>
    <w:rsid w:val="2A140B7A"/>
    <w:rsid w:val="2A141029"/>
    <w:rsid w:val="2A15523C"/>
    <w:rsid w:val="2A1A02F3"/>
    <w:rsid w:val="2A1A4116"/>
    <w:rsid w:val="2A212D0E"/>
    <w:rsid w:val="2A2377FC"/>
    <w:rsid w:val="2A266939"/>
    <w:rsid w:val="2A28217D"/>
    <w:rsid w:val="2A2C0BD4"/>
    <w:rsid w:val="2A2D0FEF"/>
    <w:rsid w:val="2A2F1FB5"/>
    <w:rsid w:val="2A321B42"/>
    <w:rsid w:val="2A4118A2"/>
    <w:rsid w:val="2A4278A1"/>
    <w:rsid w:val="2A471143"/>
    <w:rsid w:val="2A4E2801"/>
    <w:rsid w:val="2A536725"/>
    <w:rsid w:val="2A574C17"/>
    <w:rsid w:val="2A5E0AFD"/>
    <w:rsid w:val="2A5F1B1F"/>
    <w:rsid w:val="2A645826"/>
    <w:rsid w:val="2A6B2A60"/>
    <w:rsid w:val="2A6E427E"/>
    <w:rsid w:val="2A6E4677"/>
    <w:rsid w:val="2A710C49"/>
    <w:rsid w:val="2A711F01"/>
    <w:rsid w:val="2A714AC9"/>
    <w:rsid w:val="2A715798"/>
    <w:rsid w:val="2A7454BE"/>
    <w:rsid w:val="2A793776"/>
    <w:rsid w:val="2A7B7ABD"/>
    <w:rsid w:val="2A7C70D9"/>
    <w:rsid w:val="2A80285D"/>
    <w:rsid w:val="2A876DFD"/>
    <w:rsid w:val="2A8D38ED"/>
    <w:rsid w:val="2A906897"/>
    <w:rsid w:val="2A9558D4"/>
    <w:rsid w:val="2A970346"/>
    <w:rsid w:val="2A9C17DC"/>
    <w:rsid w:val="2A9E575E"/>
    <w:rsid w:val="2AA27D74"/>
    <w:rsid w:val="2AA43A04"/>
    <w:rsid w:val="2AA9499D"/>
    <w:rsid w:val="2AAD1A04"/>
    <w:rsid w:val="2AB535E4"/>
    <w:rsid w:val="2ABB5B1C"/>
    <w:rsid w:val="2AC5208C"/>
    <w:rsid w:val="2ACB0C73"/>
    <w:rsid w:val="2AD27575"/>
    <w:rsid w:val="2AD41D87"/>
    <w:rsid w:val="2AD657A0"/>
    <w:rsid w:val="2ADC0C61"/>
    <w:rsid w:val="2ADC5FBB"/>
    <w:rsid w:val="2AE7184B"/>
    <w:rsid w:val="2AE96EE3"/>
    <w:rsid w:val="2AF06410"/>
    <w:rsid w:val="2AF236DD"/>
    <w:rsid w:val="2AF23E27"/>
    <w:rsid w:val="2AF73165"/>
    <w:rsid w:val="2AF82F6B"/>
    <w:rsid w:val="2AFB2EA9"/>
    <w:rsid w:val="2B027484"/>
    <w:rsid w:val="2B041982"/>
    <w:rsid w:val="2B065C88"/>
    <w:rsid w:val="2B0B5451"/>
    <w:rsid w:val="2B1044BA"/>
    <w:rsid w:val="2B114453"/>
    <w:rsid w:val="2B1A118A"/>
    <w:rsid w:val="2B270A79"/>
    <w:rsid w:val="2B2D757F"/>
    <w:rsid w:val="2B306672"/>
    <w:rsid w:val="2B3B5CB4"/>
    <w:rsid w:val="2B4548F0"/>
    <w:rsid w:val="2B467967"/>
    <w:rsid w:val="2B4F04B3"/>
    <w:rsid w:val="2B526DB0"/>
    <w:rsid w:val="2B53072E"/>
    <w:rsid w:val="2B5424B8"/>
    <w:rsid w:val="2B57086A"/>
    <w:rsid w:val="2B5B27B3"/>
    <w:rsid w:val="2B5F2EAB"/>
    <w:rsid w:val="2B6452BC"/>
    <w:rsid w:val="2B6C32DE"/>
    <w:rsid w:val="2B6E3F37"/>
    <w:rsid w:val="2B843A58"/>
    <w:rsid w:val="2B8A5669"/>
    <w:rsid w:val="2B8C79B4"/>
    <w:rsid w:val="2B8E12B7"/>
    <w:rsid w:val="2B8E269B"/>
    <w:rsid w:val="2B91032F"/>
    <w:rsid w:val="2B9209A4"/>
    <w:rsid w:val="2B922AE2"/>
    <w:rsid w:val="2B9C25DF"/>
    <w:rsid w:val="2B9F7348"/>
    <w:rsid w:val="2BA04C98"/>
    <w:rsid w:val="2BA2235C"/>
    <w:rsid w:val="2BA76BD8"/>
    <w:rsid w:val="2BA916E4"/>
    <w:rsid w:val="2BAA4EBA"/>
    <w:rsid w:val="2BAE4283"/>
    <w:rsid w:val="2BAF7E26"/>
    <w:rsid w:val="2BB513D1"/>
    <w:rsid w:val="2BB837E0"/>
    <w:rsid w:val="2BBC7099"/>
    <w:rsid w:val="2BBF0A7F"/>
    <w:rsid w:val="2BC03B59"/>
    <w:rsid w:val="2BC268D0"/>
    <w:rsid w:val="2BC745DB"/>
    <w:rsid w:val="2BC93986"/>
    <w:rsid w:val="2BD31BD9"/>
    <w:rsid w:val="2BD8294D"/>
    <w:rsid w:val="2BDD3361"/>
    <w:rsid w:val="2BE15AB6"/>
    <w:rsid w:val="2BE55405"/>
    <w:rsid w:val="2BE55A4A"/>
    <w:rsid w:val="2BE70737"/>
    <w:rsid w:val="2BE77EFC"/>
    <w:rsid w:val="2BF41C73"/>
    <w:rsid w:val="2BF63E6F"/>
    <w:rsid w:val="2BFF0A99"/>
    <w:rsid w:val="2C050948"/>
    <w:rsid w:val="2C082BEB"/>
    <w:rsid w:val="2C0A235E"/>
    <w:rsid w:val="2C0B57A1"/>
    <w:rsid w:val="2C0C3A93"/>
    <w:rsid w:val="2C113018"/>
    <w:rsid w:val="2C1249FE"/>
    <w:rsid w:val="2C214160"/>
    <w:rsid w:val="2C222774"/>
    <w:rsid w:val="2C223677"/>
    <w:rsid w:val="2C281F01"/>
    <w:rsid w:val="2C2B5C46"/>
    <w:rsid w:val="2C2C3690"/>
    <w:rsid w:val="2C3414F0"/>
    <w:rsid w:val="2C3578D2"/>
    <w:rsid w:val="2C3664AF"/>
    <w:rsid w:val="2C44425F"/>
    <w:rsid w:val="2C582C86"/>
    <w:rsid w:val="2C5B3002"/>
    <w:rsid w:val="2C5D7F68"/>
    <w:rsid w:val="2C6548D2"/>
    <w:rsid w:val="2C6A56DD"/>
    <w:rsid w:val="2C7239C6"/>
    <w:rsid w:val="2C7330C7"/>
    <w:rsid w:val="2C75708C"/>
    <w:rsid w:val="2C7604A6"/>
    <w:rsid w:val="2C7B38E2"/>
    <w:rsid w:val="2C7D4263"/>
    <w:rsid w:val="2C807FB3"/>
    <w:rsid w:val="2C82538F"/>
    <w:rsid w:val="2C831C4E"/>
    <w:rsid w:val="2C8437E5"/>
    <w:rsid w:val="2C8455D4"/>
    <w:rsid w:val="2C8A2D9B"/>
    <w:rsid w:val="2C8C7305"/>
    <w:rsid w:val="2C8E3D3D"/>
    <w:rsid w:val="2C8F1370"/>
    <w:rsid w:val="2C9624BF"/>
    <w:rsid w:val="2C9B23B7"/>
    <w:rsid w:val="2C9C65FA"/>
    <w:rsid w:val="2C9E6911"/>
    <w:rsid w:val="2C9F1BD1"/>
    <w:rsid w:val="2CA1515C"/>
    <w:rsid w:val="2CA530E2"/>
    <w:rsid w:val="2CAA47D8"/>
    <w:rsid w:val="2CAC68A7"/>
    <w:rsid w:val="2CAF6122"/>
    <w:rsid w:val="2CB25884"/>
    <w:rsid w:val="2CB26FD4"/>
    <w:rsid w:val="2CB76149"/>
    <w:rsid w:val="2CB81430"/>
    <w:rsid w:val="2CB9486D"/>
    <w:rsid w:val="2CC07AF1"/>
    <w:rsid w:val="2CCA004C"/>
    <w:rsid w:val="2CD039A2"/>
    <w:rsid w:val="2CD5273A"/>
    <w:rsid w:val="2CDA702D"/>
    <w:rsid w:val="2CDF2DBB"/>
    <w:rsid w:val="2CE133C3"/>
    <w:rsid w:val="2CE96B61"/>
    <w:rsid w:val="2CED298A"/>
    <w:rsid w:val="2CF034AA"/>
    <w:rsid w:val="2CF31D10"/>
    <w:rsid w:val="2CF45794"/>
    <w:rsid w:val="2CFC2815"/>
    <w:rsid w:val="2CFE5667"/>
    <w:rsid w:val="2D01600D"/>
    <w:rsid w:val="2D027492"/>
    <w:rsid w:val="2D0513D9"/>
    <w:rsid w:val="2D093019"/>
    <w:rsid w:val="2D0D1744"/>
    <w:rsid w:val="2D103B9D"/>
    <w:rsid w:val="2D104763"/>
    <w:rsid w:val="2D1234A3"/>
    <w:rsid w:val="2D1329CD"/>
    <w:rsid w:val="2D160B8A"/>
    <w:rsid w:val="2D176F48"/>
    <w:rsid w:val="2D1A1722"/>
    <w:rsid w:val="2D1D3400"/>
    <w:rsid w:val="2D26220E"/>
    <w:rsid w:val="2D2A0615"/>
    <w:rsid w:val="2D2B4E9E"/>
    <w:rsid w:val="2D2D6065"/>
    <w:rsid w:val="2D2F6823"/>
    <w:rsid w:val="2D32767B"/>
    <w:rsid w:val="2D40031A"/>
    <w:rsid w:val="2D420A3F"/>
    <w:rsid w:val="2D477E77"/>
    <w:rsid w:val="2D484067"/>
    <w:rsid w:val="2D4A3F1A"/>
    <w:rsid w:val="2D4C1EC4"/>
    <w:rsid w:val="2D4C38FC"/>
    <w:rsid w:val="2D4E5AFE"/>
    <w:rsid w:val="2D505D7B"/>
    <w:rsid w:val="2D5B03A2"/>
    <w:rsid w:val="2D5C40E3"/>
    <w:rsid w:val="2D5D1FFA"/>
    <w:rsid w:val="2D612075"/>
    <w:rsid w:val="2D665BF3"/>
    <w:rsid w:val="2D7305F8"/>
    <w:rsid w:val="2D74449D"/>
    <w:rsid w:val="2D784BB2"/>
    <w:rsid w:val="2D787F0B"/>
    <w:rsid w:val="2D7B7532"/>
    <w:rsid w:val="2D80717F"/>
    <w:rsid w:val="2D820304"/>
    <w:rsid w:val="2D8902E6"/>
    <w:rsid w:val="2D8B12D3"/>
    <w:rsid w:val="2D9213A7"/>
    <w:rsid w:val="2D924741"/>
    <w:rsid w:val="2D9467D6"/>
    <w:rsid w:val="2D96506C"/>
    <w:rsid w:val="2D983248"/>
    <w:rsid w:val="2D994E46"/>
    <w:rsid w:val="2D995567"/>
    <w:rsid w:val="2D9C4CA1"/>
    <w:rsid w:val="2DA1195F"/>
    <w:rsid w:val="2DB31440"/>
    <w:rsid w:val="2DB31550"/>
    <w:rsid w:val="2DBA1D3A"/>
    <w:rsid w:val="2DBB6D5E"/>
    <w:rsid w:val="2DC4160B"/>
    <w:rsid w:val="2DC60EA0"/>
    <w:rsid w:val="2DC95CED"/>
    <w:rsid w:val="2DCA5D2A"/>
    <w:rsid w:val="2DD03D98"/>
    <w:rsid w:val="2DD409FE"/>
    <w:rsid w:val="2DD621D5"/>
    <w:rsid w:val="2DE12B97"/>
    <w:rsid w:val="2DE75BB4"/>
    <w:rsid w:val="2DFB6449"/>
    <w:rsid w:val="2DFE72FF"/>
    <w:rsid w:val="2E046376"/>
    <w:rsid w:val="2E08290E"/>
    <w:rsid w:val="2E096865"/>
    <w:rsid w:val="2E0A6E15"/>
    <w:rsid w:val="2E0D12E2"/>
    <w:rsid w:val="2E1C4F63"/>
    <w:rsid w:val="2E1F78E3"/>
    <w:rsid w:val="2E22067C"/>
    <w:rsid w:val="2E22199A"/>
    <w:rsid w:val="2E23323E"/>
    <w:rsid w:val="2E282E80"/>
    <w:rsid w:val="2E2A04EF"/>
    <w:rsid w:val="2E2A404E"/>
    <w:rsid w:val="2E373C1E"/>
    <w:rsid w:val="2E43009C"/>
    <w:rsid w:val="2E4621FE"/>
    <w:rsid w:val="2E4818F1"/>
    <w:rsid w:val="2E4A6A37"/>
    <w:rsid w:val="2E5308EC"/>
    <w:rsid w:val="2E534493"/>
    <w:rsid w:val="2E54272F"/>
    <w:rsid w:val="2E5B3A81"/>
    <w:rsid w:val="2E5C5B7D"/>
    <w:rsid w:val="2E5D2AE4"/>
    <w:rsid w:val="2E64031C"/>
    <w:rsid w:val="2E653DEE"/>
    <w:rsid w:val="2E6603FC"/>
    <w:rsid w:val="2E6A7EEF"/>
    <w:rsid w:val="2E7C3280"/>
    <w:rsid w:val="2E814CCA"/>
    <w:rsid w:val="2E88676B"/>
    <w:rsid w:val="2E8F4AB5"/>
    <w:rsid w:val="2E8F4E87"/>
    <w:rsid w:val="2E905879"/>
    <w:rsid w:val="2EA0453B"/>
    <w:rsid w:val="2EA52D89"/>
    <w:rsid w:val="2EA94C76"/>
    <w:rsid w:val="2EAB58B3"/>
    <w:rsid w:val="2EB80286"/>
    <w:rsid w:val="2EB81DC5"/>
    <w:rsid w:val="2EBD0A12"/>
    <w:rsid w:val="2EBF676A"/>
    <w:rsid w:val="2EC1063B"/>
    <w:rsid w:val="2EC2796D"/>
    <w:rsid w:val="2EC41292"/>
    <w:rsid w:val="2EC74208"/>
    <w:rsid w:val="2EC95517"/>
    <w:rsid w:val="2ECF53B9"/>
    <w:rsid w:val="2ECF6FDC"/>
    <w:rsid w:val="2ED2713E"/>
    <w:rsid w:val="2ED30A13"/>
    <w:rsid w:val="2ED54E81"/>
    <w:rsid w:val="2ED64EA2"/>
    <w:rsid w:val="2EDA5CF1"/>
    <w:rsid w:val="2EE358F4"/>
    <w:rsid w:val="2EE52E01"/>
    <w:rsid w:val="2EE767C1"/>
    <w:rsid w:val="2EE97B0F"/>
    <w:rsid w:val="2EEA77B4"/>
    <w:rsid w:val="2EEB0458"/>
    <w:rsid w:val="2EEC4350"/>
    <w:rsid w:val="2EF500F7"/>
    <w:rsid w:val="2EF91B35"/>
    <w:rsid w:val="2EFD6FF9"/>
    <w:rsid w:val="2EFE68F2"/>
    <w:rsid w:val="2F0409C8"/>
    <w:rsid w:val="2F047193"/>
    <w:rsid w:val="2F0A0079"/>
    <w:rsid w:val="2F0B3F26"/>
    <w:rsid w:val="2F0B6A7F"/>
    <w:rsid w:val="2F0C17B2"/>
    <w:rsid w:val="2F206C70"/>
    <w:rsid w:val="2F23278A"/>
    <w:rsid w:val="2F242A27"/>
    <w:rsid w:val="2F245175"/>
    <w:rsid w:val="2F2A2449"/>
    <w:rsid w:val="2F2B7BC5"/>
    <w:rsid w:val="2F2D7B9B"/>
    <w:rsid w:val="2F2F5E8C"/>
    <w:rsid w:val="2F2F7F3F"/>
    <w:rsid w:val="2F320C8B"/>
    <w:rsid w:val="2F362A52"/>
    <w:rsid w:val="2F3B05A6"/>
    <w:rsid w:val="2F3B4FED"/>
    <w:rsid w:val="2F3C5184"/>
    <w:rsid w:val="2F3D18E4"/>
    <w:rsid w:val="2F3F09D2"/>
    <w:rsid w:val="2F474614"/>
    <w:rsid w:val="2F512C13"/>
    <w:rsid w:val="2F5C3633"/>
    <w:rsid w:val="2F5F365F"/>
    <w:rsid w:val="2F73712C"/>
    <w:rsid w:val="2F831FF1"/>
    <w:rsid w:val="2F84778B"/>
    <w:rsid w:val="2F852C28"/>
    <w:rsid w:val="2F875D12"/>
    <w:rsid w:val="2F8D0CA3"/>
    <w:rsid w:val="2F8D35D0"/>
    <w:rsid w:val="2F8D7C3F"/>
    <w:rsid w:val="2F8F13F3"/>
    <w:rsid w:val="2F982747"/>
    <w:rsid w:val="2F9E2E4B"/>
    <w:rsid w:val="2F9F6B82"/>
    <w:rsid w:val="2FA175A2"/>
    <w:rsid w:val="2FA8453F"/>
    <w:rsid w:val="2FB13371"/>
    <w:rsid w:val="2FB266EC"/>
    <w:rsid w:val="2FB56221"/>
    <w:rsid w:val="2FB619B3"/>
    <w:rsid w:val="2FB755DC"/>
    <w:rsid w:val="2FB94E1F"/>
    <w:rsid w:val="2FB9523F"/>
    <w:rsid w:val="2FBF236E"/>
    <w:rsid w:val="2FC36FA7"/>
    <w:rsid w:val="2FC53BB3"/>
    <w:rsid w:val="2FC91D2D"/>
    <w:rsid w:val="2FCD13A6"/>
    <w:rsid w:val="2FCF4DDC"/>
    <w:rsid w:val="2FD42035"/>
    <w:rsid w:val="2FD422BD"/>
    <w:rsid w:val="2FD9237F"/>
    <w:rsid w:val="2FDC37FC"/>
    <w:rsid w:val="2FE231A9"/>
    <w:rsid w:val="2FEE019F"/>
    <w:rsid w:val="2FF1168C"/>
    <w:rsid w:val="2FFA084D"/>
    <w:rsid w:val="2FFE1B52"/>
    <w:rsid w:val="2FFF4F71"/>
    <w:rsid w:val="30016DE6"/>
    <w:rsid w:val="30037BC5"/>
    <w:rsid w:val="30052659"/>
    <w:rsid w:val="300C48AB"/>
    <w:rsid w:val="300D600E"/>
    <w:rsid w:val="30133971"/>
    <w:rsid w:val="3014745C"/>
    <w:rsid w:val="30162332"/>
    <w:rsid w:val="301E465B"/>
    <w:rsid w:val="301F2900"/>
    <w:rsid w:val="302B1CEE"/>
    <w:rsid w:val="302E54F0"/>
    <w:rsid w:val="303275B9"/>
    <w:rsid w:val="303373AC"/>
    <w:rsid w:val="30355D3A"/>
    <w:rsid w:val="3036241D"/>
    <w:rsid w:val="30367E8D"/>
    <w:rsid w:val="30380BF3"/>
    <w:rsid w:val="30385535"/>
    <w:rsid w:val="3039068C"/>
    <w:rsid w:val="303F45E8"/>
    <w:rsid w:val="30460222"/>
    <w:rsid w:val="304C2EF7"/>
    <w:rsid w:val="304F60DB"/>
    <w:rsid w:val="304F6670"/>
    <w:rsid w:val="30567E60"/>
    <w:rsid w:val="30730D0D"/>
    <w:rsid w:val="30742548"/>
    <w:rsid w:val="30766424"/>
    <w:rsid w:val="3077209B"/>
    <w:rsid w:val="308B3301"/>
    <w:rsid w:val="308B353E"/>
    <w:rsid w:val="30914C8E"/>
    <w:rsid w:val="30923BF9"/>
    <w:rsid w:val="30932CE0"/>
    <w:rsid w:val="3097431F"/>
    <w:rsid w:val="30A13F4B"/>
    <w:rsid w:val="30A31965"/>
    <w:rsid w:val="30A82FE2"/>
    <w:rsid w:val="30B146E5"/>
    <w:rsid w:val="30B41F14"/>
    <w:rsid w:val="30B46CBA"/>
    <w:rsid w:val="30BD4313"/>
    <w:rsid w:val="30BF32AC"/>
    <w:rsid w:val="30C8647C"/>
    <w:rsid w:val="30CC5E2A"/>
    <w:rsid w:val="30D21B86"/>
    <w:rsid w:val="30D350F5"/>
    <w:rsid w:val="30DC53A1"/>
    <w:rsid w:val="30E24C53"/>
    <w:rsid w:val="30E31097"/>
    <w:rsid w:val="30E61D28"/>
    <w:rsid w:val="30EB7890"/>
    <w:rsid w:val="30F439D7"/>
    <w:rsid w:val="31016B7F"/>
    <w:rsid w:val="31020600"/>
    <w:rsid w:val="3107379E"/>
    <w:rsid w:val="3108336C"/>
    <w:rsid w:val="310F6AE8"/>
    <w:rsid w:val="31151A3C"/>
    <w:rsid w:val="311A5E05"/>
    <w:rsid w:val="313B4216"/>
    <w:rsid w:val="313F3511"/>
    <w:rsid w:val="31531AF0"/>
    <w:rsid w:val="3156780F"/>
    <w:rsid w:val="316613B9"/>
    <w:rsid w:val="316D1D9F"/>
    <w:rsid w:val="31782929"/>
    <w:rsid w:val="3186798A"/>
    <w:rsid w:val="31876421"/>
    <w:rsid w:val="31986DD3"/>
    <w:rsid w:val="319B7097"/>
    <w:rsid w:val="31A76E24"/>
    <w:rsid w:val="31AA5D9E"/>
    <w:rsid w:val="31AB0A56"/>
    <w:rsid w:val="31B1753C"/>
    <w:rsid w:val="31BE3FB2"/>
    <w:rsid w:val="31C43A6F"/>
    <w:rsid w:val="31C61FBC"/>
    <w:rsid w:val="31C940B9"/>
    <w:rsid w:val="31C9512D"/>
    <w:rsid w:val="31D41DC5"/>
    <w:rsid w:val="31D5071C"/>
    <w:rsid w:val="31D552EA"/>
    <w:rsid w:val="31D55E08"/>
    <w:rsid w:val="31DD4623"/>
    <w:rsid w:val="31E047FF"/>
    <w:rsid w:val="31E319C5"/>
    <w:rsid w:val="31E34EBB"/>
    <w:rsid w:val="31E6013A"/>
    <w:rsid w:val="31E619F4"/>
    <w:rsid w:val="31F01CBA"/>
    <w:rsid w:val="31F31296"/>
    <w:rsid w:val="31FA0C0F"/>
    <w:rsid w:val="31FE4F5B"/>
    <w:rsid w:val="31FF4AF0"/>
    <w:rsid w:val="32094AD0"/>
    <w:rsid w:val="320E551A"/>
    <w:rsid w:val="32104BA7"/>
    <w:rsid w:val="32105534"/>
    <w:rsid w:val="32105F57"/>
    <w:rsid w:val="321921BE"/>
    <w:rsid w:val="321E5E67"/>
    <w:rsid w:val="32213D1B"/>
    <w:rsid w:val="32236C79"/>
    <w:rsid w:val="32275E9F"/>
    <w:rsid w:val="322C2F7B"/>
    <w:rsid w:val="322D1D33"/>
    <w:rsid w:val="322D684B"/>
    <w:rsid w:val="32301FB9"/>
    <w:rsid w:val="32354A18"/>
    <w:rsid w:val="323D28C0"/>
    <w:rsid w:val="323F1C36"/>
    <w:rsid w:val="3246777E"/>
    <w:rsid w:val="324A5C3E"/>
    <w:rsid w:val="325979B4"/>
    <w:rsid w:val="325A00F9"/>
    <w:rsid w:val="325D0EFD"/>
    <w:rsid w:val="325E1321"/>
    <w:rsid w:val="325E7971"/>
    <w:rsid w:val="326145A9"/>
    <w:rsid w:val="32661E36"/>
    <w:rsid w:val="326743A1"/>
    <w:rsid w:val="326B15BA"/>
    <w:rsid w:val="326B4B3F"/>
    <w:rsid w:val="32721933"/>
    <w:rsid w:val="32745075"/>
    <w:rsid w:val="32761949"/>
    <w:rsid w:val="32775AA2"/>
    <w:rsid w:val="32783DAA"/>
    <w:rsid w:val="32786EB5"/>
    <w:rsid w:val="32835B61"/>
    <w:rsid w:val="32847D7C"/>
    <w:rsid w:val="32851AFF"/>
    <w:rsid w:val="32854023"/>
    <w:rsid w:val="32854AB2"/>
    <w:rsid w:val="32922BFC"/>
    <w:rsid w:val="32974A42"/>
    <w:rsid w:val="32977299"/>
    <w:rsid w:val="329B43E6"/>
    <w:rsid w:val="329E1CF8"/>
    <w:rsid w:val="32A222D1"/>
    <w:rsid w:val="32A7580B"/>
    <w:rsid w:val="32AC0B6C"/>
    <w:rsid w:val="32AC7904"/>
    <w:rsid w:val="32AE540A"/>
    <w:rsid w:val="32B11D1E"/>
    <w:rsid w:val="32B21E29"/>
    <w:rsid w:val="32B35B9C"/>
    <w:rsid w:val="32B44731"/>
    <w:rsid w:val="32BF201E"/>
    <w:rsid w:val="32C11555"/>
    <w:rsid w:val="32CD5AD9"/>
    <w:rsid w:val="32D03180"/>
    <w:rsid w:val="32D1579B"/>
    <w:rsid w:val="32D92651"/>
    <w:rsid w:val="32DD3AF5"/>
    <w:rsid w:val="32E102B0"/>
    <w:rsid w:val="32EE49EF"/>
    <w:rsid w:val="32F27546"/>
    <w:rsid w:val="32F53162"/>
    <w:rsid w:val="32F76E13"/>
    <w:rsid w:val="32FA1791"/>
    <w:rsid w:val="32FA6280"/>
    <w:rsid w:val="32FE50BD"/>
    <w:rsid w:val="32FE7250"/>
    <w:rsid w:val="33041CE5"/>
    <w:rsid w:val="33044127"/>
    <w:rsid w:val="33050618"/>
    <w:rsid w:val="33076D00"/>
    <w:rsid w:val="33086CDA"/>
    <w:rsid w:val="330A2E52"/>
    <w:rsid w:val="33106B20"/>
    <w:rsid w:val="33113BF6"/>
    <w:rsid w:val="33137F28"/>
    <w:rsid w:val="33150221"/>
    <w:rsid w:val="33160B8F"/>
    <w:rsid w:val="33183C87"/>
    <w:rsid w:val="33224413"/>
    <w:rsid w:val="33226FC5"/>
    <w:rsid w:val="33231D8C"/>
    <w:rsid w:val="33263557"/>
    <w:rsid w:val="332A7EDE"/>
    <w:rsid w:val="332D3759"/>
    <w:rsid w:val="33327506"/>
    <w:rsid w:val="33367295"/>
    <w:rsid w:val="333945B3"/>
    <w:rsid w:val="33433D93"/>
    <w:rsid w:val="334F112A"/>
    <w:rsid w:val="33584BA4"/>
    <w:rsid w:val="33595B5F"/>
    <w:rsid w:val="336C522B"/>
    <w:rsid w:val="33751350"/>
    <w:rsid w:val="337921C4"/>
    <w:rsid w:val="33814950"/>
    <w:rsid w:val="33880BD9"/>
    <w:rsid w:val="3389127A"/>
    <w:rsid w:val="3389536E"/>
    <w:rsid w:val="338E0633"/>
    <w:rsid w:val="339675C0"/>
    <w:rsid w:val="339C41E2"/>
    <w:rsid w:val="339D05A6"/>
    <w:rsid w:val="339D1A03"/>
    <w:rsid w:val="339D2083"/>
    <w:rsid w:val="339E48BE"/>
    <w:rsid w:val="33A13370"/>
    <w:rsid w:val="33AC303A"/>
    <w:rsid w:val="33B36F35"/>
    <w:rsid w:val="33B502F3"/>
    <w:rsid w:val="33BF286B"/>
    <w:rsid w:val="33CB4BFD"/>
    <w:rsid w:val="33CC6F51"/>
    <w:rsid w:val="33D505FA"/>
    <w:rsid w:val="33D67DF7"/>
    <w:rsid w:val="33D80066"/>
    <w:rsid w:val="33DC081E"/>
    <w:rsid w:val="33E1770E"/>
    <w:rsid w:val="33E520A5"/>
    <w:rsid w:val="33E537DB"/>
    <w:rsid w:val="33E9497E"/>
    <w:rsid w:val="33E979EB"/>
    <w:rsid w:val="33F23629"/>
    <w:rsid w:val="33F807DF"/>
    <w:rsid w:val="3401133E"/>
    <w:rsid w:val="3402715D"/>
    <w:rsid w:val="34074E42"/>
    <w:rsid w:val="340D4BAF"/>
    <w:rsid w:val="341145AB"/>
    <w:rsid w:val="3411568F"/>
    <w:rsid w:val="3413396A"/>
    <w:rsid w:val="341F302F"/>
    <w:rsid w:val="34217439"/>
    <w:rsid w:val="3424656E"/>
    <w:rsid w:val="34256DDF"/>
    <w:rsid w:val="34361F6D"/>
    <w:rsid w:val="34390774"/>
    <w:rsid w:val="343C7AFA"/>
    <w:rsid w:val="343F2881"/>
    <w:rsid w:val="34417F2B"/>
    <w:rsid w:val="34557C17"/>
    <w:rsid w:val="34665F40"/>
    <w:rsid w:val="34676F0D"/>
    <w:rsid w:val="34686EF5"/>
    <w:rsid w:val="3469612D"/>
    <w:rsid w:val="346D4C30"/>
    <w:rsid w:val="34727041"/>
    <w:rsid w:val="3473462C"/>
    <w:rsid w:val="347F0CF4"/>
    <w:rsid w:val="34863C30"/>
    <w:rsid w:val="34882F6F"/>
    <w:rsid w:val="348961C0"/>
    <w:rsid w:val="348B7BE9"/>
    <w:rsid w:val="348D2303"/>
    <w:rsid w:val="349D2B03"/>
    <w:rsid w:val="349F09AE"/>
    <w:rsid w:val="349F225F"/>
    <w:rsid w:val="34A53A55"/>
    <w:rsid w:val="34AB2F94"/>
    <w:rsid w:val="34AF6778"/>
    <w:rsid w:val="34AF749A"/>
    <w:rsid w:val="34B15B26"/>
    <w:rsid w:val="34B84073"/>
    <w:rsid w:val="34C272C3"/>
    <w:rsid w:val="34CA11B7"/>
    <w:rsid w:val="34CC671F"/>
    <w:rsid w:val="34CD0FCD"/>
    <w:rsid w:val="34CE7178"/>
    <w:rsid w:val="34D9220C"/>
    <w:rsid w:val="34D9779B"/>
    <w:rsid w:val="34DB162E"/>
    <w:rsid w:val="34E60C7B"/>
    <w:rsid w:val="34E668B8"/>
    <w:rsid w:val="34EA2192"/>
    <w:rsid w:val="34EE56D1"/>
    <w:rsid w:val="34F420BF"/>
    <w:rsid w:val="34F66039"/>
    <w:rsid w:val="34FB4871"/>
    <w:rsid w:val="34FF0216"/>
    <w:rsid w:val="350133A4"/>
    <w:rsid w:val="35065716"/>
    <w:rsid w:val="350F4C04"/>
    <w:rsid w:val="351571AB"/>
    <w:rsid w:val="35157F9E"/>
    <w:rsid w:val="351C07C6"/>
    <w:rsid w:val="35203FAE"/>
    <w:rsid w:val="352120D4"/>
    <w:rsid w:val="35212B81"/>
    <w:rsid w:val="35247F33"/>
    <w:rsid w:val="352E029E"/>
    <w:rsid w:val="352E76F6"/>
    <w:rsid w:val="35365C8C"/>
    <w:rsid w:val="3537734C"/>
    <w:rsid w:val="353D178A"/>
    <w:rsid w:val="35424C82"/>
    <w:rsid w:val="35427E35"/>
    <w:rsid w:val="35430573"/>
    <w:rsid w:val="355273B4"/>
    <w:rsid w:val="35544902"/>
    <w:rsid w:val="355C0704"/>
    <w:rsid w:val="35614427"/>
    <w:rsid w:val="3562392D"/>
    <w:rsid w:val="356C33E6"/>
    <w:rsid w:val="3578380E"/>
    <w:rsid w:val="357F28E6"/>
    <w:rsid w:val="3580509A"/>
    <w:rsid w:val="35860CF2"/>
    <w:rsid w:val="358E5C75"/>
    <w:rsid w:val="358F0422"/>
    <w:rsid w:val="35A42E19"/>
    <w:rsid w:val="35A856AF"/>
    <w:rsid w:val="35AC240F"/>
    <w:rsid w:val="35AF4173"/>
    <w:rsid w:val="35AF671A"/>
    <w:rsid w:val="35B061AD"/>
    <w:rsid w:val="35B26E44"/>
    <w:rsid w:val="35B94A82"/>
    <w:rsid w:val="35BB15EE"/>
    <w:rsid w:val="35C45E50"/>
    <w:rsid w:val="35D55AAF"/>
    <w:rsid w:val="35E447B4"/>
    <w:rsid w:val="35E51F96"/>
    <w:rsid w:val="35F24F13"/>
    <w:rsid w:val="35F45E14"/>
    <w:rsid w:val="35F53B45"/>
    <w:rsid w:val="35F65DA7"/>
    <w:rsid w:val="35FB3B89"/>
    <w:rsid w:val="35FC355D"/>
    <w:rsid w:val="35FF7484"/>
    <w:rsid w:val="360005C2"/>
    <w:rsid w:val="36015F15"/>
    <w:rsid w:val="3610212F"/>
    <w:rsid w:val="361904FA"/>
    <w:rsid w:val="361D03BC"/>
    <w:rsid w:val="361D1662"/>
    <w:rsid w:val="362175D2"/>
    <w:rsid w:val="362254A4"/>
    <w:rsid w:val="36251143"/>
    <w:rsid w:val="36271F82"/>
    <w:rsid w:val="36373B72"/>
    <w:rsid w:val="363D0593"/>
    <w:rsid w:val="363D16A9"/>
    <w:rsid w:val="36434913"/>
    <w:rsid w:val="364352DB"/>
    <w:rsid w:val="36437B8D"/>
    <w:rsid w:val="364525EC"/>
    <w:rsid w:val="364648B7"/>
    <w:rsid w:val="36472914"/>
    <w:rsid w:val="36476FF9"/>
    <w:rsid w:val="36536F68"/>
    <w:rsid w:val="365772CF"/>
    <w:rsid w:val="365776D4"/>
    <w:rsid w:val="3660178B"/>
    <w:rsid w:val="36684EDE"/>
    <w:rsid w:val="36736B21"/>
    <w:rsid w:val="36791C53"/>
    <w:rsid w:val="36793943"/>
    <w:rsid w:val="367960A8"/>
    <w:rsid w:val="367C1283"/>
    <w:rsid w:val="367E7BCE"/>
    <w:rsid w:val="36862D6E"/>
    <w:rsid w:val="368834C2"/>
    <w:rsid w:val="36894036"/>
    <w:rsid w:val="36897D0D"/>
    <w:rsid w:val="36914B44"/>
    <w:rsid w:val="369A2629"/>
    <w:rsid w:val="36A2595F"/>
    <w:rsid w:val="36A27BC9"/>
    <w:rsid w:val="36A54612"/>
    <w:rsid w:val="36A561CF"/>
    <w:rsid w:val="36A74050"/>
    <w:rsid w:val="36AD7D89"/>
    <w:rsid w:val="36AE0788"/>
    <w:rsid w:val="36C14F16"/>
    <w:rsid w:val="36C26A6B"/>
    <w:rsid w:val="36C32E16"/>
    <w:rsid w:val="36C338D1"/>
    <w:rsid w:val="36C54A70"/>
    <w:rsid w:val="36C74865"/>
    <w:rsid w:val="36CA54A0"/>
    <w:rsid w:val="36CC4BB6"/>
    <w:rsid w:val="36D52B0D"/>
    <w:rsid w:val="36DD6283"/>
    <w:rsid w:val="36DD77D7"/>
    <w:rsid w:val="36E04F97"/>
    <w:rsid w:val="36F15CC4"/>
    <w:rsid w:val="36F52691"/>
    <w:rsid w:val="36F5696F"/>
    <w:rsid w:val="36FC27C4"/>
    <w:rsid w:val="37030ADF"/>
    <w:rsid w:val="37090447"/>
    <w:rsid w:val="37121D9E"/>
    <w:rsid w:val="37126D7E"/>
    <w:rsid w:val="37191F30"/>
    <w:rsid w:val="371920A2"/>
    <w:rsid w:val="371E10CC"/>
    <w:rsid w:val="371E46F7"/>
    <w:rsid w:val="37204BD8"/>
    <w:rsid w:val="3723164D"/>
    <w:rsid w:val="37291796"/>
    <w:rsid w:val="372C6039"/>
    <w:rsid w:val="373276DB"/>
    <w:rsid w:val="37346A78"/>
    <w:rsid w:val="37352E46"/>
    <w:rsid w:val="3735342C"/>
    <w:rsid w:val="373962F1"/>
    <w:rsid w:val="373B1B8B"/>
    <w:rsid w:val="373B3D47"/>
    <w:rsid w:val="373E6C53"/>
    <w:rsid w:val="374340E5"/>
    <w:rsid w:val="37453594"/>
    <w:rsid w:val="37462FC6"/>
    <w:rsid w:val="374C2529"/>
    <w:rsid w:val="37546510"/>
    <w:rsid w:val="37564672"/>
    <w:rsid w:val="375729C8"/>
    <w:rsid w:val="37662C89"/>
    <w:rsid w:val="37751957"/>
    <w:rsid w:val="37770500"/>
    <w:rsid w:val="377B5D41"/>
    <w:rsid w:val="3781732F"/>
    <w:rsid w:val="378442AB"/>
    <w:rsid w:val="37896885"/>
    <w:rsid w:val="378B1618"/>
    <w:rsid w:val="378D2944"/>
    <w:rsid w:val="378D310C"/>
    <w:rsid w:val="37902515"/>
    <w:rsid w:val="37923E52"/>
    <w:rsid w:val="379306A8"/>
    <w:rsid w:val="37A03CA2"/>
    <w:rsid w:val="37B43A8A"/>
    <w:rsid w:val="37B85ADB"/>
    <w:rsid w:val="37BC6437"/>
    <w:rsid w:val="37BD60B2"/>
    <w:rsid w:val="37C3559B"/>
    <w:rsid w:val="37C54D4C"/>
    <w:rsid w:val="37C71CD0"/>
    <w:rsid w:val="37CD0682"/>
    <w:rsid w:val="37CE4049"/>
    <w:rsid w:val="37D317DC"/>
    <w:rsid w:val="37D71EF1"/>
    <w:rsid w:val="37D76ED7"/>
    <w:rsid w:val="37DB30F5"/>
    <w:rsid w:val="37E34E12"/>
    <w:rsid w:val="37ED1C88"/>
    <w:rsid w:val="37F16CA6"/>
    <w:rsid w:val="37F51A62"/>
    <w:rsid w:val="37F64603"/>
    <w:rsid w:val="37F75CED"/>
    <w:rsid w:val="380069E5"/>
    <w:rsid w:val="38022CDC"/>
    <w:rsid w:val="38042CEA"/>
    <w:rsid w:val="380F7A0E"/>
    <w:rsid w:val="38157ADE"/>
    <w:rsid w:val="381857D0"/>
    <w:rsid w:val="381A7066"/>
    <w:rsid w:val="381C265A"/>
    <w:rsid w:val="381E184B"/>
    <w:rsid w:val="38290E25"/>
    <w:rsid w:val="382931E1"/>
    <w:rsid w:val="38295205"/>
    <w:rsid w:val="38295EDE"/>
    <w:rsid w:val="3838453D"/>
    <w:rsid w:val="3839275B"/>
    <w:rsid w:val="383F3CD2"/>
    <w:rsid w:val="384115EE"/>
    <w:rsid w:val="38445350"/>
    <w:rsid w:val="384473F8"/>
    <w:rsid w:val="38472BA7"/>
    <w:rsid w:val="384A6861"/>
    <w:rsid w:val="384D4769"/>
    <w:rsid w:val="384F3BBE"/>
    <w:rsid w:val="385247FB"/>
    <w:rsid w:val="385368D8"/>
    <w:rsid w:val="38572EA0"/>
    <w:rsid w:val="3857423A"/>
    <w:rsid w:val="385B338F"/>
    <w:rsid w:val="385E09F5"/>
    <w:rsid w:val="385E2529"/>
    <w:rsid w:val="38622915"/>
    <w:rsid w:val="38663081"/>
    <w:rsid w:val="38686DFE"/>
    <w:rsid w:val="386A57D7"/>
    <w:rsid w:val="386B4231"/>
    <w:rsid w:val="386E368E"/>
    <w:rsid w:val="3871297E"/>
    <w:rsid w:val="38740895"/>
    <w:rsid w:val="38745DB9"/>
    <w:rsid w:val="3874614E"/>
    <w:rsid w:val="387B2E70"/>
    <w:rsid w:val="387D49ED"/>
    <w:rsid w:val="388436AB"/>
    <w:rsid w:val="38863981"/>
    <w:rsid w:val="38874310"/>
    <w:rsid w:val="388A7AC8"/>
    <w:rsid w:val="388B02B2"/>
    <w:rsid w:val="388C5018"/>
    <w:rsid w:val="388D4610"/>
    <w:rsid w:val="388D58C6"/>
    <w:rsid w:val="38926B6D"/>
    <w:rsid w:val="38974C86"/>
    <w:rsid w:val="389B1E7C"/>
    <w:rsid w:val="38A37407"/>
    <w:rsid w:val="38A9721D"/>
    <w:rsid w:val="38AF1ADA"/>
    <w:rsid w:val="38B06491"/>
    <w:rsid w:val="38B11409"/>
    <w:rsid w:val="38B87C0D"/>
    <w:rsid w:val="38B90EB6"/>
    <w:rsid w:val="38BC294D"/>
    <w:rsid w:val="38BF2039"/>
    <w:rsid w:val="38C43AC3"/>
    <w:rsid w:val="38C64371"/>
    <w:rsid w:val="38C7626C"/>
    <w:rsid w:val="38CB4744"/>
    <w:rsid w:val="38CE527C"/>
    <w:rsid w:val="38D16C7E"/>
    <w:rsid w:val="38D35536"/>
    <w:rsid w:val="38D41F4A"/>
    <w:rsid w:val="38D55AA2"/>
    <w:rsid w:val="39163878"/>
    <w:rsid w:val="391B7CCC"/>
    <w:rsid w:val="391F0D67"/>
    <w:rsid w:val="39202D9F"/>
    <w:rsid w:val="39221351"/>
    <w:rsid w:val="39231FE9"/>
    <w:rsid w:val="392E3D6C"/>
    <w:rsid w:val="39354B92"/>
    <w:rsid w:val="39371CBF"/>
    <w:rsid w:val="393C1E94"/>
    <w:rsid w:val="393D290D"/>
    <w:rsid w:val="393E3365"/>
    <w:rsid w:val="3940266C"/>
    <w:rsid w:val="394110B0"/>
    <w:rsid w:val="39443934"/>
    <w:rsid w:val="394572B3"/>
    <w:rsid w:val="3950530F"/>
    <w:rsid w:val="39512A09"/>
    <w:rsid w:val="39546200"/>
    <w:rsid w:val="395A2CEB"/>
    <w:rsid w:val="396D1378"/>
    <w:rsid w:val="39734A5E"/>
    <w:rsid w:val="397626B2"/>
    <w:rsid w:val="39762B63"/>
    <w:rsid w:val="397C3632"/>
    <w:rsid w:val="397F0F50"/>
    <w:rsid w:val="39851162"/>
    <w:rsid w:val="39882A6F"/>
    <w:rsid w:val="398A3B2E"/>
    <w:rsid w:val="398C6D75"/>
    <w:rsid w:val="399113AD"/>
    <w:rsid w:val="39914ABB"/>
    <w:rsid w:val="39945329"/>
    <w:rsid w:val="39975932"/>
    <w:rsid w:val="399B791A"/>
    <w:rsid w:val="39A05963"/>
    <w:rsid w:val="39A51CC5"/>
    <w:rsid w:val="39A56D3E"/>
    <w:rsid w:val="39B216D7"/>
    <w:rsid w:val="39B216F1"/>
    <w:rsid w:val="39BD7961"/>
    <w:rsid w:val="39C63ED5"/>
    <w:rsid w:val="39C7551B"/>
    <w:rsid w:val="39C955C8"/>
    <w:rsid w:val="39CB0387"/>
    <w:rsid w:val="39CC4738"/>
    <w:rsid w:val="39D00F2A"/>
    <w:rsid w:val="39D53AA8"/>
    <w:rsid w:val="39D543CC"/>
    <w:rsid w:val="39DC1068"/>
    <w:rsid w:val="39DC6D0C"/>
    <w:rsid w:val="39DD6B6E"/>
    <w:rsid w:val="39E942A7"/>
    <w:rsid w:val="39ED2606"/>
    <w:rsid w:val="39EF688B"/>
    <w:rsid w:val="39F5358F"/>
    <w:rsid w:val="39F63A11"/>
    <w:rsid w:val="39F6651F"/>
    <w:rsid w:val="39FC620E"/>
    <w:rsid w:val="3A012C21"/>
    <w:rsid w:val="3A064521"/>
    <w:rsid w:val="3A075E44"/>
    <w:rsid w:val="3A080259"/>
    <w:rsid w:val="3A09248C"/>
    <w:rsid w:val="3A0D631B"/>
    <w:rsid w:val="3A0E62B1"/>
    <w:rsid w:val="3A116923"/>
    <w:rsid w:val="3A19383E"/>
    <w:rsid w:val="3A200451"/>
    <w:rsid w:val="3A215709"/>
    <w:rsid w:val="3A222586"/>
    <w:rsid w:val="3A243857"/>
    <w:rsid w:val="3A30300C"/>
    <w:rsid w:val="3A304C74"/>
    <w:rsid w:val="3A3908FD"/>
    <w:rsid w:val="3A406025"/>
    <w:rsid w:val="3A436B35"/>
    <w:rsid w:val="3A452C7C"/>
    <w:rsid w:val="3A463039"/>
    <w:rsid w:val="3A4844D5"/>
    <w:rsid w:val="3A4905BB"/>
    <w:rsid w:val="3A4C3C89"/>
    <w:rsid w:val="3A542EAA"/>
    <w:rsid w:val="3A55180F"/>
    <w:rsid w:val="3A5B18FC"/>
    <w:rsid w:val="3A5D11DB"/>
    <w:rsid w:val="3A6E2AD3"/>
    <w:rsid w:val="3A6F0718"/>
    <w:rsid w:val="3A701FE9"/>
    <w:rsid w:val="3A74113D"/>
    <w:rsid w:val="3A743E35"/>
    <w:rsid w:val="3A7857B8"/>
    <w:rsid w:val="3A7F74A6"/>
    <w:rsid w:val="3A842660"/>
    <w:rsid w:val="3A8F75AE"/>
    <w:rsid w:val="3A91782A"/>
    <w:rsid w:val="3A9704B2"/>
    <w:rsid w:val="3A9743E1"/>
    <w:rsid w:val="3A9A178E"/>
    <w:rsid w:val="3A9C08D0"/>
    <w:rsid w:val="3A9F3B8F"/>
    <w:rsid w:val="3AA302A2"/>
    <w:rsid w:val="3AA3325C"/>
    <w:rsid w:val="3AA513A5"/>
    <w:rsid w:val="3AAD407C"/>
    <w:rsid w:val="3AB57B4A"/>
    <w:rsid w:val="3ABA11D0"/>
    <w:rsid w:val="3ABC5FD9"/>
    <w:rsid w:val="3ABE6D38"/>
    <w:rsid w:val="3AC94EFE"/>
    <w:rsid w:val="3ACD3DEA"/>
    <w:rsid w:val="3ACD5154"/>
    <w:rsid w:val="3AD26158"/>
    <w:rsid w:val="3ADC323E"/>
    <w:rsid w:val="3AE06E90"/>
    <w:rsid w:val="3AE305A8"/>
    <w:rsid w:val="3AE629DB"/>
    <w:rsid w:val="3AF14EB2"/>
    <w:rsid w:val="3AF662CE"/>
    <w:rsid w:val="3B081E00"/>
    <w:rsid w:val="3B083079"/>
    <w:rsid w:val="3B0F3B74"/>
    <w:rsid w:val="3B1031EA"/>
    <w:rsid w:val="3B13256D"/>
    <w:rsid w:val="3B147B34"/>
    <w:rsid w:val="3B155C84"/>
    <w:rsid w:val="3B184548"/>
    <w:rsid w:val="3B1A7021"/>
    <w:rsid w:val="3B2216F9"/>
    <w:rsid w:val="3B230CBF"/>
    <w:rsid w:val="3B2E2A82"/>
    <w:rsid w:val="3B407155"/>
    <w:rsid w:val="3B437C49"/>
    <w:rsid w:val="3B45656A"/>
    <w:rsid w:val="3B49082B"/>
    <w:rsid w:val="3B4B6A5F"/>
    <w:rsid w:val="3B4D47D3"/>
    <w:rsid w:val="3B4E69C7"/>
    <w:rsid w:val="3B516E41"/>
    <w:rsid w:val="3B566458"/>
    <w:rsid w:val="3B5A063C"/>
    <w:rsid w:val="3B5C717D"/>
    <w:rsid w:val="3B5C7A5E"/>
    <w:rsid w:val="3B5D339D"/>
    <w:rsid w:val="3B654505"/>
    <w:rsid w:val="3B692C15"/>
    <w:rsid w:val="3B6B5DB9"/>
    <w:rsid w:val="3B701428"/>
    <w:rsid w:val="3B717110"/>
    <w:rsid w:val="3B7215B6"/>
    <w:rsid w:val="3B725179"/>
    <w:rsid w:val="3B7B4EEB"/>
    <w:rsid w:val="3B7C6EAD"/>
    <w:rsid w:val="3B7F05A7"/>
    <w:rsid w:val="3B8011D6"/>
    <w:rsid w:val="3B82068B"/>
    <w:rsid w:val="3B8A24BE"/>
    <w:rsid w:val="3B922DD5"/>
    <w:rsid w:val="3B944D70"/>
    <w:rsid w:val="3B951D8D"/>
    <w:rsid w:val="3B964544"/>
    <w:rsid w:val="3B9E5B4D"/>
    <w:rsid w:val="3BA22917"/>
    <w:rsid w:val="3BA5261A"/>
    <w:rsid w:val="3BB65458"/>
    <w:rsid w:val="3BBD1938"/>
    <w:rsid w:val="3BBF581F"/>
    <w:rsid w:val="3BC14E28"/>
    <w:rsid w:val="3BCE3430"/>
    <w:rsid w:val="3BD019A6"/>
    <w:rsid w:val="3BD74FC6"/>
    <w:rsid w:val="3BD76FEB"/>
    <w:rsid w:val="3BDA5460"/>
    <w:rsid w:val="3BDA6E56"/>
    <w:rsid w:val="3BDD7418"/>
    <w:rsid w:val="3BE1571A"/>
    <w:rsid w:val="3BE77166"/>
    <w:rsid w:val="3BE9707B"/>
    <w:rsid w:val="3BEC0356"/>
    <w:rsid w:val="3BF23592"/>
    <w:rsid w:val="3BF77174"/>
    <w:rsid w:val="3BF8698C"/>
    <w:rsid w:val="3BF91C51"/>
    <w:rsid w:val="3BFA0258"/>
    <w:rsid w:val="3BFF1890"/>
    <w:rsid w:val="3C0000EB"/>
    <w:rsid w:val="3C0227DB"/>
    <w:rsid w:val="3C0641B7"/>
    <w:rsid w:val="3C0775AA"/>
    <w:rsid w:val="3C0E2B5D"/>
    <w:rsid w:val="3C172508"/>
    <w:rsid w:val="3C1B6BC9"/>
    <w:rsid w:val="3C1F780B"/>
    <w:rsid w:val="3C223EB4"/>
    <w:rsid w:val="3C251421"/>
    <w:rsid w:val="3C2B49E5"/>
    <w:rsid w:val="3C2B7936"/>
    <w:rsid w:val="3C2D449C"/>
    <w:rsid w:val="3C343A3D"/>
    <w:rsid w:val="3C347B08"/>
    <w:rsid w:val="3C35208B"/>
    <w:rsid w:val="3C384975"/>
    <w:rsid w:val="3C3D6234"/>
    <w:rsid w:val="3C3F2141"/>
    <w:rsid w:val="3C4015C1"/>
    <w:rsid w:val="3C496848"/>
    <w:rsid w:val="3C4B3FE9"/>
    <w:rsid w:val="3C4C1FD1"/>
    <w:rsid w:val="3C4C45FB"/>
    <w:rsid w:val="3C5A168D"/>
    <w:rsid w:val="3C5D55B4"/>
    <w:rsid w:val="3C6609B8"/>
    <w:rsid w:val="3C684C61"/>
    <w:rsid w:val="3C745F5A"/>
    <w:rsid w:val="3C7503E8"/>
    <w:rsid w:val="3C7C5034"/>
    <w:rsid w:val="3C7F2B14"/>
    <w:rsid w:val="3C85752E"/>
    <w:rsid w:val="3C867026"/>
    <w:rsid w:val="3C8842E2"/>
    <w:rsid w:val="3C8D7A9F"/>
    <w:rsid w:val="3C944871"/>
    <w:rsid w:val="3C996A73"/>
    <w:rsid w:val="3C9F33D5"/>
    <w:rsid w:val="3CA0506B"/>
    <w:rsid w:val="3CA10D1D"/>
    <w:rsid w:val="3CA25F23"/>
    <w:rsid w:val="3CA279B9"/>
    <w:rsid w:val="3CA64685"/>
    <w:rsid w:val="3CB567FC"/>
    <w:rsid w:val="3CB66A10"/>
    <w:rsid w:val="3CB829E3"/>
    <w:rsid w:val="3CBA6652"/>
    <w:rsid w:val="3CBE7C9F"/>
    <w:rsid w:val="3CC25904"/>
    <w:rsid w:val="3CCB2015"/>
    <w:rsid w:val="3CCB3628"/>
    <w:rsid w:val="3CD0112B"/>
    <w:rsid w:val="3CD92573"/>
    <w:rsid w:val="3CE26693"/>
    <w:rsid w:val="3CE35192"/>
    <w:rsid w:val="3CE6152D"/>
    <w:rsid w:val="3CE64A3F"/>
    <w:rsid w:val="3CE74FE5"/>
    <w:rsid w:val="3CEC207D"/>
    <w:rsid w:val="3CF17234"/>
    <w:rsid w:val="3CF260D1"/>
    <w:rsid w:val="3CF478A0"/>
    <w:rsid w:val="3CF515F0"/>
    <w:rsid w:val="3CF76AF2"/>
    <w:rsid w:val="3CF76E91"/>
    <w:rsid w:val="3CFD254F"/>
    <w:rsid w:val="3CFE0B73"/>
    <w:rsid w:val="3CFE1BF5"/>
    <w:rsid w:val="3D0B1223"/>
    <w:rsid w:val="3D117AAC"/>
    <w:rsid w:val="3D125EA9"/>
    <w:rsid w:val="3D196F76"/>
    <w:rsid w:val="3D1B40ED"/>
    <w:rsid w:val="3D1F10AF"/>
    <w:rsid w:val="3D215EEA"/>
    <w:rsid w:val="3D2B0324"/>
    <w:rsid w:val="3D2C69F0"/>
    <w:rsid w:val="3D2F3056"/>
    <w:rsid w:val="3D307619"/>
    <w:rsid w:val="3D371286"/>
    <w:rsid w:val="3D39515F"/>
    <w:rsid w:val="3D3B5CEE"/>
    <w:rsid w:val="3D3E4F76"/>
    <w:rsid w:val="3D4400DE"/>
    <w:rsid w:val="3D460F22"/>
    <w:rsid w:val="3D4700C9"/>
    <w:rsid w:val="3D4F3076"/>
    <w:rsid w:val="3D5026EC"/>
    <w:rsid w:val="3D504D35"/>
    <w:rsid w:val="3D52434D"/>
    <w:rsid w:val="3D565581"/>
    <w:rsid w:val="3D566F2B"/>
    <w:rsid w:val="3D5F7DC5"/>
    <w:rsid w:val="3D6D61FE"/>
    <w:rsid w:val="3D771E13"/>
    <w:rsid w:val="3D7A74F8"/>
    <w:rsid w:val="3D881B7A"/>
    <w:rsid w:val="3D8E2211"/>
    <w:rsid w:val="3D8F7E6E"/>
    <w:rsid w:val="3D9156CC"/>
    <w:rsid w:val="3D9569D2"/>
    <w:rsid w:val="3D994540"/>
    <w:rsid w:val="3D9B5268"/>
    <w:rsid w:val="3DA25E23"/>
    <w:rsid w:val="3DA50383"/>
    <w:rsid w:val="3DA940AF"/>
    <w:rsid w:val="3DAA4B4D"/>
    <w:rsid w:val="3DAB2D37"/>
    <w:rsid w:val="3DB01F0A"/>
    <w:rsid w:val="3DB92C2C"/>
    <w:rsid w:val="3DBF4396"/>
    <w:rsid w:val="3DC8531F"/>
    <w:rsid w:val="3DCE29A0"/>
    <w:rsid w:val="3DD34FE5"/>
    <w:rsid w:val="3DD576B2"/>
    <w:rsid w:val="3DD61D5C"/>
    <w:rsid w:val="3DD70DC4"/>
    <w:rsid w:val="3DD805A1"/>
    <w:rsid w:val="3DDA20F5"/>
    <w:rsid w:val="3DDD0415"/>
    <w:rsid w:val="3DEC5ADC"/>
    <w:rsid w:val="3DEF1390"/>
    <w:rsid w:val="3DF30083"/>
    <w:rsid w:val="3DF4673E"/>
    <w:rsid w:val="3DF55EA9"/>
    <w:rsid w:val="3E00112F"/>
    <w:rsid w:val="3E0069BC"/>
    <w:rsid w:val="3E030180"/>
    <w:rsid w:val="3E044F24"/>
    <w:rsid w:val="3E0B5959"/>
    <w:rsid w:val="3E1400E1"/>
    <w:rsid w:val="3E143AE7"/>
    <w:rsid w:val="3E1F248D"/>
    <w:rsid w:val="3E212FC9"/>
    <w:rsid w:val="3E2551CB"/>
    <w:rsid w:val="3E263F37"/>
    <w:rsid w:val="3E2A282C"/>
    <w:rsid w:val="3E30225D"/>
    <w:rsid w:val="3E33406F"/>
    <w:rsid w:val="3E377653"/>
    <w:rsid w:val="3E3B5697"/>
    <w:rsid w:val="3E3E685C"/>
    <w:rsid w:val="3E4339D8"/>
    <w:rsid w:val="3E4556A0"/>
    <w:rsid w:val="3E484530"/>
    <w:rsid w:val="3E49089F"/>
    <w:rsid w:val="3E4A3568"/>
    <w:rsid w:val="3E4C436D"/>
    <w:rsid w:val="3E501748"/>
    <w:rsid w:val="3E503CA7"/>
    <w:rsid w:val="3E51765A"/>
    <w:rsid w:val="3E5417D8"/>
    <w:rsid w:val="3E592D30"/>
    <w:rsid w:val="3E5C5727"/>
    <w:rsid w:val="3E5F10D8"/>
    <w:rsid w:val="3E684F0E"/>
    <w:rsid w:val="3E6C4471"/>
    <w:rsid w:val="3E6D4872"/>
    <w:rsid w:val="3E702269"/>
    <w:rsid w:val="3E7203C7"/>
    <w:rsid w:val="3E7B15C0"/>
    <w:rsid w:val="3E7D4337"/>
    <w:rsid w:val="3E7E2746"/>
    <w:rsid w:val="3E7F36DB"/>
    <w:rsid w:val="3E817612"/>
    <w:rsid w:val="3E8255F8"/>
    <w:rsid w:val="3E8A77AE"/>
    <w:rsid w:val="3E8B1110"/>
    <w:rsid w:val="3E9920C7"/>
    <w:rsid w:val="3E9A6B4D"/>
    <w:rsid w:val="3EA740D8"/>
    <w:rsid w:val="3EA8008E"/>
    <w:rsid w:val="3EAF2FB1"/>
    <w:rsid w:val="3EB157E2"/>
    <w:rsid w:val="3EB3331A"/>
    <w:rsid w:val="3EB96327"/>
    <w:rsid w:val="3EC2377B"/>
    <w:rsid w:val="3EC32D8F"/>
    <w:rsid w:val="3EC87828"/>
    <w:rsid w:val="3ECC1CAF"/>
    <w:rsid w:val="3ECE151E"/>
    <w:rsid w:val="3EDB3CCA"/>
    <w:rsid w:val="3EE938A6"/>
    <w:rsid w:val="3EEC18A3"/>
    <w:rsid w:val="3EED2852"/>
    <w:rsid w:val="3EEF60DF"/>
    <w:rsid w:val="3EF0561F"/>
    <w:rsid w:val="3EF7399D"/>
    <w:rsid w:val="3EF87B0A"/>
    <w:rsid w:val="3EFC3215"/>
    <w:rsid w:val="3EFE6579"/>
    <w:rsid w:val="3F026661"/>
    <w:rsid w:val="3F037202"/>
    <w:rsid w:val="3F0621C8"/>
    <w:rsid w:val="3F074A86"/>
    <w:rsid w:val="3F0C23B1"/>
    <w:rsid w:val="3F117F75"/>
    <w:rsid w:val="3F160340"/>
    <w:rsid w:val="3F17032B"/>
    <w:rsid w:val="3F1946E5"/>
    <w:rsid w:val="3F197431"/>
    <w:rsid w:val="3F1B1B45"/>
    <w:rsid w:val="3F1B4B37"/>
    <w:rsid w:val="3F1C2A4B"/>
    <w:rsid w:val="3F25605D"/>
    <w:rsid w:val="3F2A2E21"/>
    <w:rsid w:val="3F2C7268"/>
    <w:rsid w:val="3F2D7DFB"/>
    <w:rsid w:val="3F371C58"/>
    <w:rsid w:val="3F3C4F20"/>
    <w:rsid w:val="3F445BC2"/>
    <w:rsid w:val="3F4F509E"/>
    <w:rsid w:val="3F503485"/>
    <w:rsid w:val="3F527D4A"/>
    <w:rsid w:val="3F5B7C64"/>
    <w:rsid w:val="3F642D11"/>
    <w:rsid w:val="3F6C11B1"/>
    <w:rsid w:val="3F6D0ACE"/>
    <w:rsid w:val="3F71325E"/>
    <w:rsid w:val="3F751B37"/>
    <w:rsid w:val="3F776FB9"/>
    <w:rsid w:val="3F80472E"/>
    <w:rsid w:val="3F831FA4"/>
    <w:rsid w:val="3F861991"/>
    <w:rsid w:val="3F892438"/>
    <w:rsid w:val="3F8F0828"/>
    <w:rsid w:val="3F923FBD"/>
    <w:rsid w:val="3F9C6D9C"/>
    <w:rsid w:val="3FA47DB1"/>
    <w:rsid w:val="3FA92397"/>
    <w:rsid w:val="3FAA301B"/>
    <w:rsid w:val="3FAB0805"/>
    <w:rsid w:val="3FAE15E0"/>
    <w:rsid w:val="3FB00EAE"/>
    <w:rsid w:val="3FB01B04"/>
    <w:rsid w:val="3FB620B3"/>
    <w:rsid w:val="3FB676D7"/>
    <w:rsid w:val="3FC15EFF"/>
    <w:rsid w:val="3FC2306E"/>
    <w:rsid w:val="3FCC33FB"/>
    <w:rsid w:val="3FDD1C93"/>
    <w:rsid w:val="3FE57F90"/>
    <w:rsid w:val="3FEC485B"/>
    <w:rsid w:val="3FEF5853"/>
    <w:rsid w:val="3FF0212C"/>
    <w:rsid w:val="3FFD1489"/>
    <w:rsid w:val="40014D58"/>
    <w:rsid w:val="400533F2"/>
    <w:rsid w:val="400815EA"/>
    <w:rsid w:val="40085310"/>
    <w:rsid w:val="40190652"/>
    <w:rsid w:val="401A6580"/>
    <w:rsid w:val="40206DB2"/>
    <w:rsid w:val="40283E7C"/>
    <w:rsid w:val="402D19C0"/>
    <w:rsid w:val="403273CF"/>
    <w:rsid w:val="40340340"/>
    <w:rsid w:val="40363721"/>
    <w:rsid w:val="40374D40"/>
    <w:rsid w:val="403B3E53"/>
    <w:rsid w:val="403D5F37"/>
    <w:rsid w:val="40407F72"/>
    <w:rsid w:val="40427ACA"/>
    <w:rsid w:val="40462825"/>
    <w:rsid w:val="404C0CA5"/>
    <w:rsid w:val="404C4C38"/>
    <w:rsid w:val="40531CE6"/>
    <w:rsid w:val="40571A2B"/>
    <w:rsid w:val="40591138"/>
    <w:rsid w:val="405960B6"/>
    <w:rsid w:val="405F510F"/>
    <w:rsid w:val="40667F36"/>
    <w:rsid w:val="40681868"/>
    <w:rsid w:val="406C5CE2"/>
    <w:rsid w:val="406F63FE"/>
    <w:rsid w:val="40722D95"/>
    <w:rsid w:val="40797F89"/>
    <w:rsid w:val="4085040B"/>
    <w:rsid w:val="40853CE9"/>
    <w:rsid w:val="408811AF"/>
    <w:rsid w:val="408C1458"/>
    <w:rsid w:val="40966DDC"/>
    <w:rsid w:val="40A3572B"/>
    <w:rsid w:val="40A508C8"/>
    <w:rsid w:val="40AA4168"/>
    <w:rsid w:val="40AE65F4"/>
    <w:rsid w:val="40B118F5"/>
    <w:rsid w:val="40B129A5"/>
    <w:rsid w:val="40B44658"/>
    <w:rsid w:val="40B7609F"/>
    <w:rsid w:val="40B76975"/>
    <w:rsid w:val="40BB1CDA"/>
    <w:rsid w:val="40BD7C6A"/>
    <w:rsid w:val="40C363EA"/>
    <w:rsid w:val="40C447E9"/>
    <w:rsid w:val="40C62654"/>
    <w:rsid w:val="40C672C4"/>
    <w:rsid w:val="40D006B3"/>
    <w:rsid w:val="40D06614"/>
    <w:rsid w:val="40D23D0D"/>
    <w:rsid w:val="40D40090"/>
    <w:rsid w:val="40D96D7D"/>
    <w:rsid w:val="40DB10B8"/>
    <w:rsid w:val="40EB237A"/>
    <w:rsid w:val="40F5242C"/>
    <w:rsid w:val="41044CE3"/>
    <w:rsid w:val="410D032E"/>
    <w:rsid w:val="41132086"/>
    <w:rsid w:val="411855AA"/>
    <w:rsid w:val="411A60C6"/>
    <w:rsid w:val="411B3A70"/>
    <w:rsid w:val="411C4FF0"/>
    <w:rsid w:val="411E6DC2"/>
    <w:rsid w:val="412341E8"/>
    <w:rsid w:val="412375C6"/>
    <w:rsid w:val="412E5B46"/>
    <w:rsid w:val="413271AF"/>
    <w:rsid w:val="4134413D"/>
    <w:rsid w:val="41352D1A"/>
    <w:rsid w:val="413D47B3"/>
    <w:rsid w:val="41410D87"/>
    <w:rsid w:val="415470CB"/>
    <w:rsid w:val="415817B0"/>
    <w:rsid w:val="415B5962"/>
    <w:rsid w:val="415E2FBD"/>
    <w:rsid w:val="415F5B76"/>
    <w:rsid w:val="416100C6"/>
    <w:rsid w:val="41662BEA"/>
    <w:rsid w:val="416A5D80"/>
    <w:rsid w:val="416C2C7F"/>
    <w:rsid w:val="416C3732"/>
    <w:rsid w:val="416F2B32"/>
    <w:rsid w:val="41846A32"/>
    <w:rsid w:val="418B4CDA"/>
    <w:rsid w:val="418E1767"/>
    <w:rsid w:val="419519BE"/>
    <w:rsid w:val="419A1970"/>
    <w:rsid w:val="41AB2E92"/>
    <w:rsid w:val="41AC457C"/>
    <w:rsid w:val="41B07F53"/>
    <w:rsid w:val="41C1400C"/>
    <w:rsid w:val="41C708C6"/>
    <w:rsid w:val="41C821DE"/>
    <w:rsid w:val="41C931EA"/>
    <w:rsid w:val="41CA3E97"/>
    <w:rsid w:val="41CC7DF6"/>
    <w:rsid w:val="41CF6AD2"/>
    <w:rsid w:val="41D30EF1"/>
    <w:rsid w:val="41D85450"/>
    <w:rsid w:val="41DD1C0B"/>
    <w:rsid w:val="41DD50D6"/>
    <w:rsid w:val="41E42DD5"/>
    <w:rsid w:val="41EF58DF"/>
    <w:rsid w:val="41F03AC3"/>
    <w:rsid w:val="41F14762"/>
    <w:rsid w:val="41F2588C"/>
    <w:rsid w:val="41F67D4F"/>
    <w:rsid w:val="42035D4C"/>
    <w:rsid w:val="420822FB"/>
    <w:rsid w:val="42094E12"/>
    <w:rsid w:val="420B7A12"/>
    <w:rsid w:val="420F669F"/>
    <w:rsid w:val="42183DEE"/>
    <w:rsid w:val="4222778F"/>
    <w:rsid w:val="42277DF3"/>
    <w:rsid w:val="422D60D4"/>
    <w:rsid w:val="423049D7"/>
    <w:rsid w:val="42363259"/>
    <w:rsid w:val="423C1EB8"/>
    <w:rsid w:val="424863B4"/>
    <w:rsid w:val="424A50ED"/>
    <w:rsid w:val="424C6FC2"/>
    <w:rsid w:val="424D3900"/>
    <w:rsid w:val="42515D5B"/>
    <w:rsid w:val="42561713"/>
    <w:rsid w:val="425668CA"/>
    <w:rsid w:val="425A25F7"/>
    <w:rsid w:val="425A3E12"/>
    <w:rsid w:val="425F1A64"/>
    <w:rsid w:val="42643734"/>
    <w:rsid w:val="4267734C"/>
    <w:rsid w:val="4269027C"/>
    <w:rsid w:val="427070D3"/>
    <w:rsid w:val="42735207"/>
    <w:rsid w:val="42766696"/>
    <w:rsid w:val="427D43F2"/>
    <w:rsid w:val="427F129F"/>
    <w:rsid w:val="428278AF"/>
    <w:rsid w:val="4285507F"/>
    <w:rsid w:val="428D6218"/>
    <w:rsid w:val="428F4F39"/>
    <w:rsid w:val="428F5553"/>
    <w:rsid w:val="429414F1"/>
    <w:rsid w:val="429C1F87"/>
    <w:rsid w:val="42A24E62"/>
    <w:rsid w:val="42A94B4E"/>
    <w:rsid w:val="42AE73A2"/>
    <w:rsid w:val="42B87DDE"/>
    <w:rsid w:val="42BC061D"/>
    <w:rsid w:val="42BE061A"/>
    <w:rsid w:val="42BE6D1A"/>
    <w:rsid w:val="42C32A24"/>
    <w:rsid w:val="42C61309"/>
    <w:rsid w:val="42D00860"/>
    <w:rsid w:val="42DC49CA"/>
    <w:rsid w:val="42DF6586"/>
    <w:rsid w:val="42E04001"/>
    <w:rsid w:val="42E369B5"/>
    <w:rsid w:val="42E44FB4"/>
    <w:rsid w:val="42E4689D"/>
    <w:rsid w:val="42E52FC1"/>
    <w:rsid w:val="42EA4167"/>
    <w:rsid w:val="42F35D0C"/>
    <w:rsid w:val="42F672E6"/>
    <w:rsid w:val="42F91929"/>
    <w:rsid w:val="43022E2A"/>
    <w:rsid w:val="430235D4"/>
    <w:rsid w:val="43057B0B"/>
    <w:rsid w:val="4308079F"/>
    <w:rsid w:val="430813B4"/>
    <w:rsid w:val="430B3B2F"/>
    <w:rsid w:val="430B793B"/>
    <w:rsid w:val="430D3FF0"/>
    <w:rsid w:val="430E287B"/>
    <w:rsid w:val="430E6983"/>
    <w:rsid w:val="43244DD0"/>
    <w:rsid w:val="43275163"/>
    <w:rsid w:val="432B24E1"/>
    <w:rsid w:val="43363757"/>
    <w:rsid w:val="433662C0"/>
    <w:rsid w:val="4340260C"/>
    <w:rsid w:val="43421F9A"/>
    <w:rsid w:val="43436C49"/>
    <w:rsid w:val="434A7B24"/>
    <w:rsid w:val="434B5F52"/>
    <w:rsid w:val="434E3585"/>
    <w:rsid w:val="43505DDF"/>
    <w:rsid w:val="435D2A9C"/>
    <w:rsid w:val="43612DD7"/>
    <w:rsid w:val="436900CA"/>
    <w:rsid w:val="43792B91"/>
    <w:rsid w:val="437A553B"/>
    <w:rsid w:val="437B5281"/>
    <w:rsid w:val="437B74F1"/>
    <w:rsid w:val="43876C30"/>
    <w:rsid w:val="43914E9E"/>
    <w:rsid w:val="439302FB"/>
    <w:rsid w:val="439D5730"/>
    <w:rsid w:val="43A01563"/>
    <w:rsid w:val="43A02CA2"/>
    <w:rsid w:val="43A2561B"/>
    <w:rsid w:val="43A459E9"/>
    <w:rsid w:val="43A8456A"/>
    <w:rsid w:val="43AF56FE"/>
    <w:rsid w:val="43B520E6"/>
    <w:rsid w:val="43BB2678"/>
    <w:rsid w:val="43BC3039"/>
    <w:rsid w:val="43BD7ABD"/>
    <w:rsid w:val="43BF05D6"/>
    <w:rsid w:val="43C5014C"/>
    <w:rsid w:val="43C86023"/>
    <w:rsid w:val="43D64D41"/>
    <w:rsid w:val="43DD019E"/>
    <w:rsid w:val="43DE38C1"/>
    <w:rsid w:val="43E06A46"/>
    <w:rsid w:val="43E56CDA"/>
    <w:rsid w:val="43EC579D"/>
    <w:rsid w:val="43F11BBD"/>
    <w:rsid w:val="43FB5270"/>
    <w:rsid w:val="44027268"/>
    <w:rsid w:val="441536C4"/>
    <w:rsid w:val="441C4FF3"/>
    <w:rsid w:val="441D6412"/>
    <w:rsid w:val="44231385"/>
    <w:rsid w:val="442A22F9"/>
    <w:rsid w:val="442B4888"/>
    <w:rsid w:val="442F07DC"/>
    <w:rsid w:val="44387196"/>
    <w:rsid w:val="443B406C"/>
    <w:rsid w:val="444214FE"/>
    <w:rsid w:val="44434C78"/>
    <w:rsid w:val="4444715A"/>
    <w:rsid w:val="444B7271"/>
    <w:rsid w:val="444D0A20"/>
    <w:rsid w:val="44596AF8"/>
    <w:rsid w:val="445F7E8D"/>
    <w:rsid w:val="445F7F16"/>
    <w:rsid w:val="44621C84"/>
    <w:rsid w:val="44635865"/>
    <w:rsid w:val="446553F8"/>
    <w:rsid w:val="446E7957"/>
    <w:rsid w:val="446F374C"/>
    <w:rsid w:val="44723B67"/>
    <w:rsid w:val="44756894"/>
    <w:rsid w:val="447C538F"/>
    <w:rsid w:val="448830E6"/>
    <w:rsid w:val="448C51BE"/>
    <w:rsid w:val="448E1EEB"/>
    <w:rsid w:val="44926EF3"/>
    <w:rsid w:val="44927466"/>
    <w:rsid w:val="44927E7F"/>
    <w:rsid w:val="449D7D91"/>
    <w:rsid w:val="449E77C8"/>
    <w:rsid w:val="449F3689"/>
    <w:rsid w:val="44A20A07"/>
    <w:rsid w:val="44A34D8B"/>
    <w:rsid w:val="44A97324"/>
    <w:rsid w:val="44B46712"/>
    <w:rsid w:val="44B85622"/>
    <w:rsid w:val="44BE18FE"/>
    <w:rsid w:val="44C055F6"/>
    <w:rsid w:val="44C52454"/>
    <w:rsid w:val="44CD1DBD"/>
    <w:rsid w:val="44D3442F"/>
    <w:rsid w:val="44D70EA4"/>
    <w:rsid w:val="44DB22A5"/>
    <w:rsid w:val="44DD3627"/>
    <w:rsid w:val="44E02EC9"/>
    <w:rsid w:val="44E23F11"/>
    <w:rsid w:val="44F74BEF"/>
    <w:rsid w:val="44FD716D"/>
    <w:rsid w:val="44FF6BAC"/>
    <w:rsid w:val="450036F4"/>
    <w:rsid w:val="4502388C"/>
    <w:rsid w:val="450F6B80"/>
    <w:rsid w:val="451137F0"/>
    <w:rsid w:val="45194917"/>
    <w:rsid w:val="45200CFB"/>
    <w:rsid w:val="452101EB"/>
    <w:rsid w:val="45214531"/>
    <w:rsid w:val="45234735"/>
    <w:rsid w:val="45254A62"/>
    <w:rsid w:val="452927D3"/>
    <w:rsid w:val="452D191B"/>
    <w:rsid w:val="452E1614"/>
    <w:rsid w:val="45311508"/>
    <w:rsid w:val="45355BA1"/>
    <w:rsid w:val="453B60AC"/>
    <w:rsid w:val="453C329A"/>
    <w:rsid w:val="453F44D2"/>
    <w:rsid w:val="45416950"/>
    <w:rsid w:val="454A7219"/>
    <w:rsid w:val="455F748A"/>
    <w:rsid w:val="45632004"/>
    <w:rsid w:val="45691873"/>
    <w:rsid w:val="457C03C9"/>
    <w:rsid w:val="457E116B"/>
    <w:rsid w:val="4584041D"/>
    <w:rsid w:val="45876DB6"/>
    <w:rsid w:val="458A0DF9"/>
    <w:rsid w:val="458B2071"/>
    <w:rsid w:val="459A1478"/>
    <w:rsid w:val="459C1C40"/>
    <w:rsid w:val="459C4886"/>
    <w:rsid w:val="459F46AD"/>
    <w:rsid w:val="45A36AE3"/>
    <w:rsid w:val="45B00118"/>
    <w:rsid w:val="45B45A27"/>
    <w:rsid w:val="45B87DAE"/>
    <w:rsid w:val="45C20653"/>
    <w:rsid w:val="45C60A49"/>
    <w:rsid w:val="45CF75BC"/>
    <w:rsid w:val="45D217D9"/>
    <w:rsid w:val="45D26ADC"/>
    <w:rsid w:val="45D33304"/>
    <w:rsid w:val="45D71C30"/>
    <w:rsid w:val="45DB7200"/>
    <w:rsid w:val="45DC392B"/>
    <w:rsid w:val="45DC46D3"/>
    <w:rsid w:val="45DE285F"/>
    <w:rsid w:val="45E07D53"/>
    <w:rsid w:val="45E2121B"/>
    <w:rsid w:val="45E36DEB"/>
    <w:rsid w:val="45E90DB7"/>
    <w:rsid w:val="45EC2FDF"/>
    <w:rsid w:val="45EC6566"/>
    <w:rsid w:val="45F03521"/>
    <w:rsid w:val="45F716C9"/>
    <w:rsid w:val="45F74607"/>
    <w:rsid w:val="45F85C4F"/>
    <w:rsid w:val="45FA52B0"/>
    <w:rsid w:val="45FE22C8"/>
    <w:rsid w:val="45FF1097"/>
    <w:rsid w:val="46000D50"/>
    <w:rsid w:val="460077F2"/>
    <w:rsid w:val="460162EE"/>
    <w:rsid w:val="460E64FA"/>
    <w:rsid w:val="46144D3C"/>
    <w:rsid w:val="46150900"/>
    <w:rsid w:val="46161723"/>
    <w:rsid w:val="46181BF2"/>
    <w:rsid w:val="461E295E"/>
    <w:rsid w:val="462A5C66"/>
    <w:rsid w:val="462C35F6"/>
    <w:rsid w:val="462F1B95"/>
    <w:rsid w:val="46345298"/>
    <w:rsid w:val="463B0C74"/>
    <w:rsid w:val="46412D7F"/>
    <w:rsid w:val="464203B3"/>
    <w:rsid w:val="464917DD"/>
    <w:rsid w:val="464A5452"/>
    <w:rsid w:val="464C5B66"/>
    <w:rsid w:val="46524B52"/>
    <w:rsid w:val="46554BDF"/>
    <w:rsid w:val="466148C3"/>
    <w:rsid w:val="46626F62"/>
    <w:rsid w:val="46651B18"/>
    <w:rsid w:val="466943B1"/>
    <w:rsid w:val="46763944"/>
    <w:rsid w:val="468A2502"/>
    <w:rsid w:val="468C7FB7"/>
    <w:rsid w:val="46942822"/>
    <w:rsid w:val="469703F7"/>
    <w:rsid w:val="4699574E"/>
    <w:rsid w:val="469C76AE"/>
    <w:rsid w:val="46A0656D"/>
    <w:rsid w:val="46A12C92"/>
    <w:rsid w:val="46A67A04"/>
    <w:rsid w:val="46A72BD4"/>
    <w:rsid w:val="46AC66E0"/>
    <w:rsid w:val="46AD4A93"/>
    <w:rsid w:val="46B026F0"/>
    <w:rsid w:val="46B34E6B"/>
    <w:rsid w:val="46B418B0"/>
    <w:rsid w:val="46B56B82"/>
    <w:rsid w:val="46B62578"/>
    <w:rsid w:val="46BC1CA2"/>
    <w:rsid w:val="46C234E0"/>
    <w:rsid w:val="46C8509C"/>
    <w:rsid w:val="46D42EF6"/>
    <w:rsid w:val="46D8417E"/>
    <w:rsid w:val="46DA4764"/>
    <w:rsid w:val="46DB5573"/>
    <w:rsid w:val="46DE723F"/>
    <w:rsid w:val="46E66CE2"/>
    <w:rsid w:val="46ED14C7"/>
    <w:rsid w:val="46F20DDB"/>
    <w:rsid w:val="46F82C02"/>
    <w:rsid w:val="46FF394B"/>
    <w:rsid w:val="47011B89"/>
    <w:rsid w:val="4701211A"/>
    <w:rsid w:val="47016540"/>
    <w:rsid w:val="470873C1"/>
    <w:rsid w:val="470A042D"/>
    <w:rsid w:val="471F74A8"/>
    <w:rsid w:val="472066C8"/>
    <w:rsid w:val="472351A9"/>
    <w:rsid w:val="473228BB"/>
    <w:rsid w:val="473B745B"/>
    <w:rsid w:val="473E2728"/>
    <w:rsid w:val="47402C84"/>
    <w:rsid w:val="47453AA5"/>
    <w:rsid w:val="47466B05"/>
    <w:rsid w:val="474B1FB9"/>
    <w:rsid w:val="4755002F"/>
    <w:rsid w:val="475B3535"/>
    <w:rsid w:val="47654B96"/>
    <w:rsid w:val="476F0689"/>
    <w:rsid w:val="476F670B"/>
    <w:rsid w:val="47701B49"/>
    <w:rsid w:val="477748AF"/>
    <w:rsid w:val="47795CAC"/>
    <w:rsid w:val="47800C34"/>
    <w:rsid w:val="478339C4"/>
    <w:rsid w:val="4787087C"/>
    <w:rsid w:val="4787158C"/>
    <w:rsid w:val="478D236B"/>
    <w:rsid w:val="478E3D78"/>
    <w:rsid w:val="478E4402"/>
    <w:rsid w:val="478F37B2"/>
    <w:rsid w:val="47977335"/>
    <w:rsid w:val="47A86C5A"/>
    <w:rsid w:val="47AA7CA6"/>
    <w:rsid w:val="47AD28B3"/>
    <w:rsid w:val="47AF1808"/>
    <w:rsid w:val="47B143C2"/>
    <w:rsid w:val="47B627B0"/>
    <w:rsid w:val="47B65A8E"/>
    <w:rsid w:val="47BB7AB1"/>
    <w:rsid w:val="47BD010E"/>
    <w:rsid w:val="47BF3420"/>
    <w:rsid w:val="47C07A6F"/>
    <w:rsid w:val="47C141E5"/>
    <w:rsid w:val="47CB1570"/>
    <w:rsid w:val="47D142EE"/>
    <w:rsid w:val="47D3255F"/>
    <w:rsid w:val="47D91E44"/>
    <w:rsid w:val="47DB2128"/>
    <w:rsid w:val="47E62204"/>
    <w:rsid w:val="47EE3D2C"/>
    <w:rsid w:val="47F10D6D"/>
    <w:rsid w:val="47FA5B24"/>
    <w:rsid w:val="48005C0A"/>
    <w:rsid w:val="48006842"/>
    <w:rsid w:val="480462A3"/>
    <w:rsid w:val="48061870"/>
    <w:rsid w:val="48061A36"/>
    <w:rsid w:val="48092933"/>
    <w:rsid w:val="480A1551"/>
    <w:rsid w:val="480E18CB"/>
    <w:rsid w:val="48104B49"/>
    <w:rsid w:val="481106AD"/>
    <w:rsid w:val="48177A9C"/>
    <w:rsid w:val="48180D93"/>
    <w:rsid w:val="48210989"/>
    <w:rsid w:val="48255073"/>
    <w:rsid w:val="48291793"/>
    <w:rsid w:val="4829518E"/>
    <w:rsid w:val="482A4AE0"/>
    <w:rsid w:val="483224AD"/>
    <w:rsid w:val="4832681F"/>
    <w:rsid w:val="483E5AE7"/>
    <w:rsid w:val="483F3E13"/>
    <w:rsid w:val="48464682"/>
    <w:rsid w:val="48493217"/>
    <w:rsid w:val="48587013"/>
    <w:rsid w:val="485B366A"/>
    <w:rsid w:val="485D1E22"/>
    <w:rsid w:val="48603C69"/>
    <w:rsid w:val="4861510C"/>
    <w:rsid w:val="48721C35"/>
    <w:rsid w:val="48721E00"/>
    <w:rsid w:val="487D1718"/>
    <w:rsid w:val="487D7ECA"/>
    <w:rsid w:val="487E337E"/>
    <w:rsid w:val="487F57F9"/>
    <w:rsid w:val="48863581"/>
    <w:rsid w:val="48867520"/>
    <w:rsid w:val="488C44FC"/>
    <w:rsid w:val="488D430C"/>
    <w:rsid w:val="48911107"/>
    <w:rsid w:val="4895697D"/>
    <w:rsid w:val="48966544"/>
    <w:rsid w:val="48977708"/>
    <w:rsid w:val="48984D4B"/>
    <w:rsid w:val="489B1A81"/>
    <w:rsid w:val="48A0705E"/>
    <w:rsid w:val="48A07E9D"/>
    <w:rsid w:val="48A347DC"/>
    <w:rsid w:val="48AD033B"/>
    <w:rsid w:val="48C06D9C"/>
    <w:rsid w:val="48C3788B"/>
    <w:rsid w:val="48C945AE"/>
    <w:rsid w:val="48CE4179"/>
    <w:rsid w:val="48D10C73"/>
    <w:rsid w:val="48D20482"/>
    <w:rsid w:val="48DC0F4F"/>
    <w:rsid w:val="48DD4C51"/>
    <w:rsid w:val="48DE7308"/>
    <w:rsid w:val="48E00210"/>
    <w:rsid w:val="48E34115"/>
    <w:rsid w:val="48E37415"/>
    <w:rsid w:val="48E46E7F"/>
    <w:rsid w:val="48EA2709"/>
    <w:rsid w:val="48ED209B"/>
    <w:rsid w:val="48ED3041"/>
    <w:rsid w:val="48EE25B1"/>
    <w:rsid w:val="48F9699E"/>
    <w:rsid w:val="48FD65EE"/>
    <w:rsid w:val="4903197E"/>
    <w:rsid w:val="49040183"/>
    <w:rsid w:val="49047603"/>
    <w:rsid w:val="49050CA5"/>
    <w:rsid w:val="490759A7"/>
    <w:rsid w:val="49097E49"/>
    <w:rsid w:val="490A308F"/>
    <w:rsid w:val="490A52CA"/>
    <w:rsid w:val="491519CC"/>
    <w:rsid w:val="491C7ADC"/>
    <w:rsid w:val="491D05B2"/>
    <w:rsid w:val="49244D54"/>
    <w:rsid w:val="49253BC1"/>
    <w:rsid w:val="492A3DF4"/>
    <w:rsid w:val="49300BD8"/>
    <w:rsid w:val="493569E6"/>
    <w:rsid w:val="49397D8B"/>
    <w:rsid w:val="493A1E04"/>
    <w:rsid w:val="493B5615"/>
    <w:rsid w:val="493F14D0"/>
    <w:rsid w:val="494541F5"/>
    <w:rsid w:val="494A3561"/>
    <w:rsid w:val="494D43FF"/>
    <w:rsid w:val="4951477B"/>
    <w:rsid w:val="495D0F54"/>
    <w:rsid w:val="495E3D65"/>
    <w:rsid w:val="49642092"/>
    <w:rsid w:val="49667333"/>
    <w:rsid w:val="497F4726"/>
    <w:rsid w:val="498135AC"/>
    <w:rsid w:val="49817341"/>
    <w:rsid w:val="499006EB"/>
    <w:rsid w:val="49931144"/>
    <w:rsid w:val="49956219"/>
    <w:rsid w:val="499759D6"/>
    <w:rsid w:val="499D6444"/>
    <w:rsid w:val="49A24758"/>
    <w:rsid w:val="49A858CC"/>
    <w:rsid w:val="49AE7140"/>
    <w:rsid w:val="49B006C3"/>
    <w:rsid w:val="49B050CE"/>
    <w:rsid w:val="49B1234D"/>
    <w:rsid w:val="49B33458"/>
    <w:rsid w:val="49BB39F2"/>
    <w:rsid w:val="49BE38A7"/>
    <w:rsid w:val="49C1126B"/>
    <w:rsid w:val="49CA2AAE"/>
    <w:rsid w:val="49DE2B9D"/>
    <w:rsid w:val="49DE3005"/>
    <w:rsid w:val="49DF2689"/>
    <w:rsid w:val="49DF5254"/>
    <w:rsid w:val="49E01AAF"/>
    <w:rsid w:val="49E36114"/>
    <w:rsid w:val="49E365FC"/>
    <w:rsid w:val="49E71367"/>
    <w:rsid w:val="49EC42E6"/>
    <w:rsid w:val="49EE23B3"/>
    <w:rsid w:val="49F0463E"/>
    <w:rsid w:val="49F27C80"/>
    <w:rsid w:val="49F718D6"/>
    <w:rsid w:val="49F755D5"/>
    <w:rsid w:val="49FB5295"/>
    <w:rsid w:val="49FE3037"/>
    <w:rsid w:val="4A0036F6"/>
    <w:rsid w:val="4A0A6458"/>
    <w:rsid w:val="4A0C3C21"/>
    <w:rsid w:val="4A0D32F7"/>
    <w:rsid w:val="4A0F16FF"/>
    <w:rsid w:val="4A11183D"/>
    <w:rsid w:val="4A1405D6"/>
    <w:rsid w:val="4A1438D5"/>
    <w:rsid w:val="4A1B6177"/>
    <w:rsid w:val="4A1F2EE2"/>
    <w:rsid w:val="4A2221C2"/>
    <w:rsid w:val="4A255B63"/>
    <w:rsid w:val="4A2A3E0F"/>
    <w:rsid w:val="4A356405"/>
    <w:rsid w:val="4A377424"/>
    <w:rsid w:val="4A3805CC"/>
    <w:rsid w:val="4A3F50F3"/>
    <w:rsid w:val="4A4C69A4"/>
    <w:rsid w:val="4A4E025C"/>
    <w:rsid w:val="4A5743C9"/>
    <w:rsid w:val="4A62675A"/>
    <w:rsid w:val="4A63462B"/>
    <w:rsid w:val="4A636949"/>
    <w:rsid w:val="4A64715A"/>
    <w:rsid w:val="4A6B2CEA"/>
    <w:rsid w:val="4A6E4D86"/>
    <w:rsid w:val="4A703DA5"/>
    <w:rsid w:val="4A7E12E7"/>
    <w:rsid w:val="4A7F11BB"/>
    <w:rsid w:val="4A813ED8"/>
    <w:rsid w:val="4A892B8D"/>
    <w:rsid w:val="4A8B3A68"/>
    <w:rsid w:val="4A8E2105"/>
    <w:rsid w:val="4A916622"/>
    <w:rsid w:val="4A933659"/>
    <w:rsid w:val="4A97556E"/>
    <w:rsid w:val="4A97759E"/>
    <w:rsid w:val="4AA05712"/>
    <w:rsid w:val="4AA1387A"/>
    <w:rsid w:val="4AA31796"/>
    <w:rsid w:val="4AA45FAB"/>
    <w:rsid w:val="4AA754E9"/>
    <w:rsid w:val="4AAC2E80"/>
    <w:rsid w:val="4AAE70EC"/>
    <w:rsid w:val="4AB01E18"/>
    <w:rsid w:val="4AB15D77"/>
    <w:rsid w:val="4AB92BC4"/>
    <w:rsid w:val="4ABA4903"/>
    <w:rsid w:val="4ABC11F2"/>
    <w:rsid w:val="4ACF6F63"/>
    <w:rsid w:val="4ACF7985"/>
    <w:rsid w:val="4AD406F3"/>
    <w:rsid w:val="4AD8265F"/>
    <w:rsid w:val="4ADF7492"/>
    <w:rsid w:val="4AE37E52"/>
    <w:rsid w:val="4AEE2A71"/>
    <w:rsid w:val="4AF460AC"/>
    <w:rsid w:val="4AFD1DD3"/>
    <w:rsid w:val="4B04016A"/>
    <w:rsid w:val="4B081128"/>
    <w:rsid w:val="4B093029"/>
    <w:rsid w:val="4B0A4B01"/>
    <w:rsid w:val="4B0A6FE0"/>
    <w:rsid w:val="4B1005FE"/>
    <w:rsid w:val="4B1154DC"/>
    <w:rsid w:val="4B141208"/>
    <w:rsid w:val="4B1B5213"/>
    <w:rsid w:val="4B1C2805"/>
    <w:rsid w:val="4B211C95"/>
    <w:rsid w:val="4B22397A"/>
    <w:rsid w:val="4B2400A6"/>
    <w:rsid w:val="4B291180"/>
    <w:rsid w:val="4B2A1367"/>
    <w:rsid w:val="4B2E175E"/>
    <w:rsid w:val="4B2F0C64"/>
    <w:rsid w:val="4B2F181B"/>
    <w:rsid w:val="4B306D8F"/>
    <w:rsid w:val="4B3322A1"/>
    <w:rsid w:val="4B3459E1"/>
    <w:rsid w:val="4B347781"/>
    <w:rsid w:val="4B3632EC"/>
    <w:rsid w:val="4B3A3F70"/>
    <w:rsid w:val="4B3C4C49"/>
    <w:rsid w:val="4B3F1DD8"/>
    <w:rsid w:val="4B4138FE"/>
    <w:rsid w:val="4B4A6824"/>
    <w:rsid w:val="4B4B1C17"/>
    <w:rsid w:val="4B4B34A7"/>
    <w:rsid w:val="4B4F0F05"/>
    <w:rsid w:val="4B534431"/>
    <w:rsid w:val="4B544B15"/>
    <w:rsid w:val="4B56008D"/>
    <w:rsid w:val="4B5620B7"/>
    <w:rsid w:val="4B5920D1"/>
    <w:rsid w:val="4B594521"/>
    <w:rsid w:val="4B5C7E7A"/>
    <w:rsid w:val="4B5D0047"/>
    <w:rsid w:val="4B5E3985"/>
    <w:rsid w:val="4B60720C"/>
    <w:rsid w:val="4B611B35"/>
    <w:rsid w:val="4B62036E"/>
    <w:rsid w:val="4B6552E2"/>
    <w:rsid w:val="4B6B5AC0"/>
    <w:rsid w:val="4B6E5D2A"/>
    <w:rsid w:val="4B744A16"/>
    <w:rsid w:val="4B765D2D"/>
    <w:rsid w:val="4B7A7853"/>
    <w:rsid w:val="4B84371D"/>
    <w:rsid w:val="4B870E9C"/>
    <w:rsid w:val="4B8A6CC8"/>
    <w:rsid w:val="4B8C4382"/>
    <w:rsid w:val="4B8D673A"/>
    <w:rsid w:val="4B9208FB"/>
    <w:rsid w:val="4B9A4BE5"/>
    <w:rsid w:val="4BA0231D"/>
    <w:rsid w:val="4BA935BB"/>
    <w:rsid w:val="4BAA6394"/>
    <w:rsid w:val="4BB0439B"/>
    <w:rsid w:val="4BB97AEF"/>
    <w:rsid w:val="4BBC5402"/>
    <w:rsid w:val="4BC94662"/>
    <w:rsid w:val="4BCA3B8D"/>
    <w:rsid w:val="4BCB274A"/>
    <w:rsid w:val="4BCB30D3"/>
    <w:rsid w:val="4BCB7257"/>
    <w:rsid w:val="4BCF072B"/>
    <w:rsid w:val="4BD43842"/>
    <w:rsid w:val="4BD75867"/>
    <w:rsid w:val="4BD915F2"/>
    <w:rsid w:val="4BDC164F"/>
    <w:rsid w:val="4BDF7A79"/>
    <w:rsid w:val="4BEB698E"/>
    <w:rsid w:val="4BEC13DA"/>
    <w:rsid w:val="4BED54C2"/>
    <w:rsid w:val="4BEE3733"/>
    <w:rsid w:val="4BF17F9D"/>
    <w:rsid w:val="4BF34C01"/>
    <w:rsid w:val="4BF92785"/>
    <w:rsid w:val="4BFE0D8C"/>
    <w:rsid w:val="4C032041"/>
    <w:rsid w:val="4C0342AD"/>
    <w:rsid w:val="4C037EEB"/>
    <w:rsid w:val="4C066D9A"/>
    <w:rsid w:val="4C0938C1"/>
    <w:rsid w:val="4C0B2DB3"/>
    <w:rsid w:val="4C1127CA"/>
    <w:rsid w:val="4C125E2B"/>
    <w:rsid w:val="4C1B0AD3"/>
    <w:rsid w:val="4C1F70F6"/>
    <w:rsid w:val="4C212C5E"/>
    <w:rsid w:val="4C21602B"/>
    <w:rsid w:val="4C2A1110"/>
    <w:rsid w:val="4C2C1413"/>
    <w:rsid w:val="4C2C4F75"/>
    <w:rsid w:val="4C2D7833"/>
    <w:rsid w:val="4C360849"/>
    <w:rsid w:val="4C3720FF"/>
    <w:rsid w:val="4C407811"/>
    <w:rsid w:val="4C51647A"/>
    <w:rsid w:val="4C544E41"/>
    <w:rsid w:val="4C566196"/>
    <w:rsid w:val="4C5849FA"/>
    <w:rsid w:val="4C5F48E0"/>
    <w:rsid w:val="4C674DFD"/>
    <w:rsid w:val="4C6A52DC"/>
    <w:rsid w:val="4C6E1392"/>
    <w:rsid w:val="4C705DAB"/>
    <w:rsid w:val="4C72349D"/>
    <w:rsid w:val="4C723752"/>
    <w:rsid w:val="4C85626E"/>
    <w:rsid w:val="4C8C4D61"/>
    <w:rsid w:val="4C9169CC"/>
    <w:rsid w:val="4CA32345"/>
    <w:rsid w:val="4CA8288E"/>
    <w:rsid w:val="4CA878BB"/>
    <w:rsid w:val="4CAC156C"/>
    <w:rsid w:val="4CBE0990"/>
    <w:rsid w:val="4CC078D2"/>
    <w:rsid w:val="4CC42096"/>
    <w:rsid w:val="4CC42F4A"/>
    <w:rsid w:val="4CC50599"/>
    <w:rsid w:val="4CC92175"/>
    <w:rsid w:val="4CD106A7"/>
    <w:rsid w:val="4CD652E7"/>
    <w:rsid w:val="4CD669EF"/>
    <w:rsid w:val="4CDE150A"/>
    <w:rsid w:val="4CDE65C3"/>
    <w:rsid w:val="4CE05879"/>
    <w:rsid w:val="4CED0E57"/>
    <w:rsid w:val="4CEF18DD"/>
    <w:rsid w:val="4CF27F78"/>
    <w:rsid w:val="4CF46E55"/>
    <w:rsid w:val="4CFA4C70"/>
    <w:rsid w:val="4CFD3946"/>
    <w:rsid w:val="4CFE7521"/>
    <w:rsid w:val="4D010816"/>
    <w:rsid w:val="4D0158E1"/>
    <w:rsid w:val="4D055297"/>
    <w:rsid w:val="4D124864"/>
    <w:rsid w:val="4D125303"/>
    <w:rsid w:val="4D19371A"/>
    <w:rsid w:val="4D2306AA"/>
    <w:rsid w:val="4D263352"/>
    <w:rsid w:val="4D2A0EE6"/>
    <w:rsid w:val="4D2D18B9"/>
    <w:rsid w:val="4D300C84"/>
    <w:rsid w:val="4D324838"/>
    <w:rsid w:val="4D37055F"/>
    <w:rsid w:val="4D392D19"/>
    <w:rsid w:val="4D3E3EBC"/>
    <w:rsid w:val="4D4D6FF7"/>
    <w:rsid w:val="4D562215"/>
    <w:rsid w:val="4D5760F5"/>
    <w:rsid w:val="4D584A54"/>
    <w:rsid w:val="4D5B2210"/>
    <w:rsid w:val="4D5F51F8"/>
    <w:rsid w:val="4D6269A8"/>
    <w:rsid w:val="4D6547D1"/>
    <w:rsid w:val="4D6758FE"/>
    <w:rsid w:val="4D681082"/>
    <w:rsid w:val="4D681D63"/>
    <w:rsid w:val="4D7034BF"/>
    <w:rsid w:val="4D715AC0"/>
    <w:rsid w:val="4D742D4F"/>
    <w:rsid w:val="4D7513AA"/>
    <w:rsid w:val="4D754C2D"/>
    <w:rsid w:val="4D775E11"/>
    <w:rsid w:val="4D7902CA"/>
    <w:rsid w:val="4D7C6FBD"/>
    <w:rsid w:val="4D821ADC"/>
    <w:rsid w:val="4D891FFB"/>
    <w:rsid w:val="4D9128D4"/>
    <w:rsid w:val="4D952E95"/>
    <w:rsid w:val="4D97093D"/>
    <w:rsid w:val="4D9C0B46"/>
    <w:rsid w:val="4DA0133C"/>
    <w:rsid w:val="4DA05539"/>
    <w:rsid w:val="4DA26E4B"/>
    <w:rsid w:val="4DA56C01"/>
    <w:rsid w:val="4DA85A7E"/>
    <w:rsid w:val="4DB74DE1"/>
    <w:rsid w:val="4DB75A92"/>
    <w:rsid w:val="4DBA2EC8"/>
    <w:rsid w:val="4DBD7F64"/>
    <w:rsid w:val="4DBE6D44"/>
    <w:rsid w:val="4DBF0DD4"/>
    <w:rsid w:val="4DC27F4D"/>
    <w:rsid w:val="4DC42BD4"/>
    <w:rsid w:val="4DC550BA"/>
    <w:rsid w:val="4DDB021B"/>
    <w:rsid w:val="4DE62619"/>
    <w:rsid w:val="4DE74877"/>
    <w:rsid w:val="4DE7749E"/>
    <w:rsid w:val="4DE85C58"/>
    <w:rsid w:val="4DEA785A"/>
    <w:rsid w:val="4DF762E8"/>
    <w:rsid w:val="4E0037D7"/>
    <w:rsid w:val="4E0338DC"/>
    <w:rsid w:val="4E0C486C"/>
    <w:rsid w:val="4E106A2D"/>
    <w:rsid w:val="4E132BC1"/>
    <w:rsid w:val="4E14617A"/>
    <w:rsid w:val="4E1659A4"/>
    <w:rsid w:val="4E1772B1"/>
    <w:rsid w:val="4E180239"/>
    <w:rsid w:val="4E1A6BE0"/>
    <w:rsid w:val="4E234E6B"/>
    <w:rsid w:val="4E263C38"/>
    <w:rsid w:val="4E284DF5"/>
    <w:rsid w:val="4E2A374E"/>
    <w:rsid w:val="4E304497"/>
    <w:rsid w:val="4E316A9C"/>
    <w:rsid w:val="4E335343"/>
    <w:rsid w:val="4E363F46"/>
    <w:rsid w:val="4E365B21"/>
    <w:rsid w:val="4E391A57"/>
    <w:rsid w:val="4E3B22B5"/>
    <w:rsid w:val="4E3D53DB"/>
    <w:rsid w:val="4E3E7B24"/>
    <w:rsid w:val="4E423FA9"/>
    <w:rsid w:val="4E46283D"/>
    <w:rsid w:val="4E4A4269"/>
    <w:rsid w:val="4E4E11FD"/>
    <w:rsid w:val="4E4F67BF"/>
    <w:rsid w:val="4E514C54"/>
    <w:rsid w:val="4E56298C"/>
    <w:rsid w:val="4E5A5AE8"/>
    <w:rsid w:val="4E62016E"/>
    <w:rsid w:val="4E620D01"/>
    <w:rsid w:val="4E667374"/>
    <w:rsid w:val="4E6B703F"/>
    <w:rsid w:val="4E6C414D"/>
    <w:rsid w:val="4E6D1254"/>
    <w:rsid w:val="4E7568C3"/>
    <w:rsid w:val="4E760DCE"/>
    <w:rsid w:val="4E795233"/>
    <w:rsid w:val="4E7A26D1"/>
    <w:rsid w:val="4E7B2D17"/>
    <w:rsid w:val="4E7E25E0"/>
    <w:rsid w:val="4E7F5EF6"/>
    <w:rsid w:val="4E834D9A"/>
    <w:rsid w:val="4E867316"/>
    <w:rsid w:val="4E887AC5"/>
    <w:rsid w:val="4E8A73B6"/>
    <w:rsid w:val="4E8B7541"/>
    <w:rsid w:val="4E8E05F5"/>
    <w:rsid w:val="4E8F764A"/>
    <w:rsid w:val="4E9135C5"/>
    <w:rsid w:val="4E9272A8"/>
    <w:rsid w:val="4E9415CF"/>
    <w:rsid w:val="4E970FB2"/>
    <w:rsid w:val="4E9F742F"/>
    <w:rsid w:val="4EA45FE5"/>
    <w:rsid w:val="4EA541B4"/>
    <w:rsid w:val="4EAA1FFC"/>
    <w:rsid w:val="4EAD30FA"/>
    <w:rsid w:val="4EB22130"/>
    <w:rsid w:val="4EB25D22"/>
    <w:rsid w:val="4EB5301A"/>
    <w:rsid w:val="4EB55CB4"/>
    <w:rsid w:val="4EB87CCA"/>
    <w:rsid w:val="4EC60BB0"/>
    <w:rsid w:val="4ECB4ECC"/>
    <w:rsid w:val="4ECB5FFD"/>
    <w:rsid w:val="4ECC7DCA"/>
    <w:rsid w:val="4ED33ECA"/>
    <w:rsid w:val="4ED4157C"/>
    <w:rsid w:val="4ED43F16"/>
    <w:rsid w:val="4ED766AB"/>
    <w:rsid w:val="4ED979E8"/>
    <w:rsid w:val="4EE113ED"/>
    <w:rsid w:val="4EE47286"/>
    <w:rsid w:val="4EED3249"/>
    <w:rsid w:val="4EED6B81"/>
    <w:rsid w:val="4EEF4B1F"/>
    <w:rsid w:val="4EF05197"/>
    <w:rsid w:val="4EF464C8"/>
    <w:rsid w:val="4EF5182C"/>
    <w:rsid w:val="4EFE05D8"/>
    <w:rsid w:val="4F007F6E"/>
    <w:rsid w:val="4F0800DB"/>
    <w:rsid w:val="4F092257"/>
    <w:rsid w:val="4F0B5012"/>
    <w:rsid w:val="4F116121"/>
    <w:rsid w:val="4F180E8B"/>
    <w:rsid w:val="4F18329A"/>
    <w:rsid w:val="4F1E74B8"/>
    <w:rsid w:val="4F26007D"/>
    <w:rsid w:val="4F2E0227"/>
    <w:rsid w:val="4F3336FE"/>
    <w:rsid w:val="4F387AD4"/>
    <w:rsid w:val="4F3B2B1F"/>
    <w:rsid w:val="4F3C078A"/>
    <w:rsid w:val="4F3D6C99"/>
    <w:rsid w:val="4F3E0C52"/>
    <w:rsid w:val="4F43175C"/>
    <w:rsid w:val="4F4670F6"/>
    <w:rsid w:val="4F4816F1"/>
    <w:rsid w:val="4F4A2ECA"/>
    <w:rsid w:val="4F4B6392"/>
    <w:rsid w:val="4F534840"/>
    <w:rsid w:val="4F560AFA"/>
    <w:rsid w:val="4F563EED"/>
    <w:rsid w:val="4F5B167F"/>
    <w:rsid w:val="4F610D8A"/>
    <w:rsid w:val="4F624BE9"/>
    <w:rsid w:val="4F6E4B6E"/>
    <w:rsid w:val="4F6F6B09"/>
    <w:rsid w:val="4F76263F"/>
    <w:rsid w:val="4F773EEA"/>
    <w:rsid w:val="4F7F5C42"/>
    <w:rsid w:val="4F920CE9"/>
    <w:rsid w:val="4F963A5C"/>
    <w:rsid w:val="4F975B9B"/>
    <w:rsid w:val="4F99634E"/>
    <w:rsid w:val="4F9A5BF3"/>
    <w:rsid w:val="4F9E44C2"/>
    <w:rsid w:val="4FA5023A"/>
    <w:rsid w:val="4FA80CC1"/>
    <w:rsid w:val="4FAD0D01"/>
    <w:rsid w:val="4FAD3AE8"/>
    <w:rsid w:val="4FB462BC"/>
    <w:rsid w:val="4FC05EFC"/>
    <w:rsid w:val="4FCD315B"/>
    <w:rsid w:val="4FCF4D1D"/>
    <w:rsid w:val="4FD15F42"/>
    <w:rsid w:val="4FD74493"/>
    <w:rsid w:val="4FDC1863"/>
    <w:rsid w:val="4FDE1690"/>
    <w:rsid w:val="4FE37F8E"/>
    <w:rsid w:val="4FEB46B5"/>
    <w:rsid w:val="4FF01281"/>
    <w:rsid w:val="4FF52783"/>
    <w:rsid w:val="4FF73930"/>
    <w:rsid w:val="4FF76F44"/>
    <w:rsid w:val="50070257"/>
    <w:rsid w:val="500B6F8E"/>
    <w:rsid w:val="50132362"/>
    <w:rsid w:val="50144442"/>
    <w:rsid w:val="50157107"/>
    <w:rsid w:val="50174A54"/>
    <w:rsid w:val="50295B99"/>
    <w:rsid w:val="50297AFF"/>
    <w:rsid w:val="50297BE2"/>
    <w:rsid w:val="502A6F9B"/>
    <w:rsid w:val="502B6AD7"/>
    <w:rsid w:val="502C7AEC"/>
    <w:rsid w:val="503810EF"/>
    <w:rsid w:val="503A6A89"/>
    <w:rsid w:val="503C4395"/>
    <w:rsid w:val="503E3196"/>
    <w:rsid w:val="5040165A"/>
    <w:rsid w:val="504A10F3"/>
    <w:rsid w:val="504F0F75"/>
    <w:rsid w:val="50527397"/>
    <w:rsid w:val="50580AC0"/>
    <w:rsid w:val="5058739E"/>
    <w:rsid w:val="505E5571"/>
    <w:rsid w:val="5061185A"/>
    <w:rsid w:val="5062357A"/>
    <w:rsid w:val="50671FCD"/>
    <w:rsid w:val="50683D11"/>
    <w:rsid w:val="507917FF"/>
    <w:rsid w:val="507D1D16"/>
    <w:rsid w:val="507F78CC"/>
    <w:rsid w:val="508303FD"/>
    <w:rsid w:val="50896BD1"/>
    <w:rsid w:val="509215B8"/>
    <w:rsid w:val="50926112"/>
    <w:rsid w:val="50935295"/>
    <w:rsid w:val="50952215"/>
    <w:rsid w:val="509A6FEE"/>
    <w:rsid w:val="509D2FAF"/>
    <w:rsid w:val="50A04FA2"/>
    <w:rsid w:val="50A14364"/>
    <w:rsid w:val="50B63CDA"/>
    <w:rsid w:val="50B66C6A"/>
    <w:rsid w:val="50C07819"/>
    <w:rsid w:val="50C812A2"/>
    <w:rsid w:val="50CE13D8"/>
    <w:rsid w:val="50D07F3D"/>
    <w:rsid w:val="50D17774"/>
    <w:rsid w:val="50D555A6"/>
    <w:rsid w:val="50E05A41"/>
    <w:rsid w:val="50E44CF3"/>
    <w:rsid w:val="50E94851"/>
    <w:rsid w:val="50EB070D"/>
    <w:rsid w:val="50ED0ECC"/>
    <w:rsid w:val="50F03522"/>
    <w:rsid w:val="50F2347D"/>
    <w:rsid w:val="50F32402"/>
    <w:rsid w:val="50F630F4"/>
    <w:rsid w:val="50F73F73"/>
    <w:rsid w:val="50FF7D4E"/>
    <w:rsid w:val="5106238F"/>
    <w:rsid w:val="510D2AAE"/>
    <w:rsid w:val="5119311C"/>
    <w:rsid w:val="512148C9"/>
    <w:rsid w:val="51237923"/>
    <w:rsid w:val="512A103C"/>
    <w:rsid w:val="512C4706"/>
    <w:rsid w:val="512D7B75"/>
    <w:rsid w:val="513A64FA"/>
    <w:rsid w:val="513B7B6D"/>
    <w:rsid w:val="51450582"/>
    <w:rsid w:val="514547D7"/>
    <w:rsid w:val="51466AC1"/>
    <w:rsid w:val="51511EEC"/>
    <w:rsid w:val="51561D4F"/>
    <w:rsid w:val="5157068B"/>
    <w:rsid w:val="51597B8E"/>
    <w:rsid w:val="51607A07"/>
    <w:rsid w:val="51614EE6"/>
    <w:rsid w:val="51634C43"/>
    <w:rsid w:val="51722857"/>
    <w:rsid w:val="51724258"/>
    <w:rsid w:val="517F772E"/>
    <w:rsid w:val="518110F3"/>
    <w:rsid w:val="51855679"/>
    <w:rsid w:val="51892BAC"/>
    <w:rsid w:val="518D4023"/>
    <w:rsid w:val="51940EA3"/>
    <w:rsid w:val="519951CB"/>
    <w:rsid w:val="519E73DA"/>
    <w:rsid w:val="51A374C6"/>
    <w:rsid w:val="51A56173"/>
    <w:rsid w:val="51A6428D"/>
    <w:rsid w:val="51A671EA"/>
    <w:rsid w:val="51A8267B"/>
    <w:rsid w:val="51A87428"/>
    <w:rsid w:val="51A90C69"/>
    <w:rsid w:val="51B466B4"/>
    <w:rsid w:val="51B96BB8"/>
    <w:rsid w:val="51BA756C"/>
    <w:rsid w:val="51C40DAB"/>
    <w:rsid w:val="51CF3E02"/>
    <w:rsid w:val="51D274FE"/>
    <w:rsid w:val="51D27849"/>
    <w:rsid w:val="51E008CC"/>
    <w:rsid w:val="51EB51C2"/>
    <w:rsid w:val="51EF0599"/>
    <w:rsid w:val="51F8493B"/>
    <w:rsid w:val="51FA1D10"/>
    <w:rsid w:val="51FB5BBB"/>
    <w:rsid w:val="521855F2"/>
    <w:rsid w:val="521C3BD2"/>
    <w:rsid w:val="52231F88"/>
    <w:rsid w:val="5227524C"/>
    <w:rsid w:val="522A2638"/>
    <w:rsid w:val="522D4F88"/>
    <w:rsid w:val="522E3547"/>
    <w:rsid w:val="523467B5"/>
    <w:rsid w:val="52395CF8"/>
    <w:rsid w:val="52453625"/>
    <w:rsid w:val="52477BF8"/>
    <w:rsid w:val="524D3382"/>
    <w:rsid w:val="524D53A7"/>
    <w:rsid w:val="52503308"/>
    <w:rsid w:val="525531AB"/>
    <w:rsid w:val="525C7AC2"/>
    <w:rsid w:val="52602DBD"/>
    <w:rsid w:val="52602EAF"/>
    <w:rsid w:val="52667DDB"/>
    <w:rsid w:val="527246C9"/>
    <w:rsid w:val="52725CF8"/>
    <w:rsid w:val="527F07AE"/>
    <w:rsid w:val="52807A21"/>
    <w:rsid w:val="528E56D5"/>
    <w:rsid w:val="52906D94"/>
    <w:rsid w:val="52955F69"/>
    <w:rsid w:val="52967BF0"/>
    <w:rsid w:val="529D4AB5"/>
    <w:rsid w:val="529F492D"/>
    <w:rsid w:val="52A833AE"/>
    <w:rsid w:val="52A94834"/>
    <w:rsid w:val="52AD38DA"/>
    <w:rsid w:val="52B3335F"/>
    <w:rsid w:val="52B4465D"/>
    <w:rsid w:val="52B62170"/>
    <w:rsid w:val="52B834D1"/>
    <w:rsid w:val="52C52D26"/>
    <w:rsid w:val="52C72722"/>
    <w:rsid w:val="52D13560"/>
    <w:rsid w:val="52D162DF"/>
    <w:rsid w:val="52D74EE6"/>
    <w:rsid w:val="52D81545"/>
    <w:rsid w:val="52DD5A23"/>
    <w:rsid w:val="52E02F7A"/>
    <w:rsid w:val="52E106F5"/>
    <w:rsid w:val="52E33AC0"/>
    <w:rsid w:val="52E34BBE"/>
    <w:rsid w:val="52E8088A"/>
    <w:rsid w:val="52E871F5"/>
    <w:rsid w:val="52EB4A29"/>
    <w:rsid w:val="52F63406"/>
    <w:rsid w:val="52F67C07"/>
    <w:rsid w:val="5300045B"/>
    <w:rsid w:val="53065D62"/>
    <w:rsid w:val="530867D7"/>
    <w:rsid w:val="53146D36"/>
    <w:rsid w:val="531A739B"/>
    <w:rsid w:val="531B4976"/>
    <w:rsid w:val="531E2A61"/>
    <w:rsid w:val="53245A31"/>
    <w:rsid w:val="53260FE7"/>
    <w:rsid w:val="53286736"/>
    <w:rsid w:val="53297D1B"/>
    <w:rsid w:val="532A5C88"/>
    <w:rsid w:val="532F38DB"/>
    <w:rsid w:val="532F7D25"/>
    <w:rsid w:val="53382532"/>
    <w:rsid w:val="533D1798"/>
    <w:rsid w:val="53445DCE"/>
    <w:rsid w:val="5345472E"/>
    <w:rsid w:val="534A6BC2"/>
    <w:rsid w:val="534D7DA6"/>
    <w:rsid w:val="53522BC5"/>
    <w:rsid w:val="53566A0D"/>
    <w:rsid w:val="535B2CF7"/>
    <w:rsid w:val="535F070F"/>
    <w:rsid w:val="536051C7"/>
    <w:rsid w:val="5369276B"/>
    <w:rsid w:val="536D04E0"/>
    <w:rsid w:val="53732747"/>
    <w:rsid w:val="53752126"/>
    <w:rsid w:val="538365CE"/>
    <w:rsid w:val="53892524"/>
    <w:rsid w:val="538B1AF7"/>
    <w:rsid w:val="538E4F83"/>
    <w:rsid w:val="538F1425"/>
    <w:rsid w:val="53990D85"/>
    <w:rsid w:val="53992376"/>
    <w:rsid w:val="53B17D61"/>
    <w:rsid w:val="53B3422B"/>
    <w:rsid w:val="53B43AE9"/>
    <w:rsid w:val="53BE2181"/>
    <w:rsid w:val="53BE257E"/>
    <w:rsid w:val="53C04951"/>
    <w:rsid w:val="53CB149D"/>
    <w:rsid w:val="53CC3E46"/>
    <w:rsid w:val="53CF26F4"/>
    <w:rsid w:val="53D11914"/>
    <w:rsid w:val="53DB7B27"/>
    <w:rsid w:val="53DD79AB"/>
    <w:rsid w:val="53DE3EDB"/>
    <w:rsid w:val="53DE4702"/>
    <w:rsid w:val="53E21E46"/>
    <w:rsid w:val="53E333B5"/>
    <w:rsid w:val="53E4552B"/>
    <w:rsid w:val="53E565C7"/>
    <w:rsid w:val="53EC2DA1"/>
    <w:rsid w:val="53EE21CE"/>
    <w:rsid w:val="53F418A2"/>
    <w:rsid w:val="53F4415D"/>
    <w:rsid w:val="53FF7EDA"/>
    <w:rsid w:val="54087CB6"/>
    <w:rsid w:val="540B0CB9"/>
    <w:rsid w:val="541058D7"/>
    <w:rsid w:val="54113D9A"/>
    <w:rsid w:val="54132DE9"/>
    <w:rsid w:val="54145B04"/>
    <w:rsid w:val="54184AD5"/>
    <w:rsid w:val="541B0257"/>
    <w:rsid w:val="541C5289"/>
    <w:rsid w:val="541D4926"/>
    <w:rsid w:val="541F3E5B"/>
    <w:rsid w:val="542874E6"/>
    <w:rsid w:val="54366173"/>
    <w:rsid w:val="5437569C"/>
    <w:rsid w:val="54377548"/>
    <w:rsid w:val="543B62F0"/>
    <w:rsid w:val="543C14DD"/>
    <w:rsid w:val="543C4D68"/>
    <w:rsid w:val="543E304E"/>
    <w:rsid w:val="544161A1"/>
    <w:rsid w:val="544168D0"/>
    <w:rsid w:val="54435303"/>
    <w:rsid w:val="54450DEE"/>
    <w:rsid w:val="54467A69"/>
    <w:rsid w:val="54482019"/>
    <w:rsid w:val="544A11E8"/>
    <w:rsid w:val="544B33E3"/>
    <w:rsid w:val="544F3784"/>
    <w:rsid w:val="5454400D"/>
    <w:rsid w:val="54616736"/>
    <w:rsid w:val="54652F00"/>
    <w:rsid w:val="54662B25"/>
    <w:rsid w:val="54663D81"/>
    <w:rsid w:val="546643EC"/>
    <w:rsid w:val="54673EDF"/>
    <w:rsid w:val="546A6EC1"/>
    <w:rsid w:val="546C37B8"/>
    <w:rsid w:val="547468BB"/>
    <w:rsid w:val="547A05A2"/>
    <w:rsid w:val="547A1ECA"/>
    <w:rsid w:val="547D5743"/>
    <w:rsid w:val="547F638C"/>
    <w:rsid w:val="548049BB"/>
    <w:rsid w:val="548961BC"/>
    <w:rsid w:val="548A6901"/>
    <w:rsid w:val="548B2890"/>
    <w:rsid w:val="548C6622"/>
    <w:rsid w:val="548F1CCF"/>
    <w:rsid w:val="54920A06"/>
    <w:rsid w:val="54926D8E"/>
    <w:rsid w:val="54956A4E"/>
    <w:rsid w:val="5496685D"/>
    <w:rsid w:val="549D6FAA"/>
    <w:rsid w:val="54A26590"/>
    <w:rsid w:val="54A57579"/>
    <w:rsid w:val="54A746C6"/>
    <w:rsid w:val="54A776A7"/>
    <w:rsid w:val="54A830F8"/>
    <w:rsid w:val="54A9679A"/>
    <w:rsid w:val="54AD7BEF"/>
    <w:rsid w:val="54B078AC"/>
    <w:rsid w:val="54B16461"/>
    <w:rsid w:val="54B23856"/>
    <w:rsid w:val="54B83072"/>
    <w:rsid w:val="54B8794A"/>
    <w:rsid w:val="54BD6829"/>
    <w:rsid w:val="54BD6842"/>
    <w:rsid w:val="54C06AB0"/>
    <w:rsid w:val="54C35CAF"/>
    <w:rsid w:val="54C7123D"/>
    <w:rsid w:val="54CA5829"/>
    <w:rsid w:val="54CD2DE9"/>
    <w:rsid w:val="54D0045A"/>
    <w:rsid w:val="54D5758A"/>
    <w:rsid w:val="54D841C6"/>
    <w:rsid w:val="54DA44C9"/>
    <w:rsid w:val="54DE5AC8"/>
    <w:rsid w:val="54DF0A60"/>
    <w:rsid w:val="54E105FA"/>
    <w:rsid w:val="54E462D9"/>
    <w:rsid w:val="54E7729A"/>
    <w:rsid w:val="54F111D7"/>
    <w:rsid w:val="54F30E4F"/>
    <w:rsid w:val="54F83418"/>
    <w:rsid w:val="54F8598F"/>
    <w:rsid w:val="54FB1639"/>
    <w:rsid w:val="54FC33E5"/>
    <w:rsid w:val="550113C2"/>
    <w:rsid w:val="550144D1"/>
    <w:rsid w:val="5509351A"/>
    <w:rsid w:val="550D47BC"/>
    <w:rsid w:val="550F6F57"/>
    <w:rsid w:val="551437C3"/>
    <w:rsid w:val="55171C0C"/>
    <w:rsid w:val="55226C8C"/>
    <w:rsid w:val="55232D8A"/>
    <w:rsid w:val="55267396"/>
    <w:rsid w:val="55267E6F"/>
    <w:rsid w:val="55274045"/>
    <w:rsid w:val="55284655"/>
    <w:rsid w:val="552A31A3"/>
    <w:rsid w:val="552A3DB4"/>
    <w:rsid w:val="552D433C"/>
    <w:rsid w:val="553D3983"/>
    <w:rsid w:val="553F66B1"/>
    <w:rsid w:val="55400749"/>
    <w:rsid w:val="55437093"/>
    <w:rsid w:val="55457611"/>
    <w:rsid w:val="554E7F11"/>
    <w:rsid w:val="555208F9"/>
    <w:rsid w:val="55624FCF"/>
    <w:rsid w:val="55676391"/>
    <w:rsid w:val="557F6274"/>
    <w:rsid w:val="55813C5E"/>
    <w:rsid w:val="558423EC"/>
    <w:rsid w:val="55854A55"/>
    <w:rsid w:val="55903557"/>
    <w:rsid w:val="55936DB4"/>
    <w:rsid w:val="55942A9D"/>
    <w:rsid w:val="55963BC0"/>
    <w:rsid w:val="55976591"/>
    <w:rsid w:val="559E68D3"/>
    <w:rsid w:val="55A46C8F"/>
    <w:rsid w:val="55A53D6C"/>
    <w:rsid w:val="55B64584"/>
    <w:rsid w:val="55BE2F20"/>
    <w:rsid w:val="55C21F47"/>
    <w:rsid w:val="55C41F6A"/>
    <w:rsid w:val="55C45AFE"/>
    <w:rsid w:val="55C609F5"/>
    <w:rsid w:val="55CC197C"/>
    <w:rsid w:val="55D70043"/>
    <w:rsid w:val="55D74A1B"/>
    <w:rsid w:val="55E52853"/>
    <w:rsid w:val="55E90F2D"/>
    <w:rsid w:val="55EB0663"/>
    <w:rsid w:val="55FE5788"/>
    <w:rsid w:val="56011461"/>
    <w:rsid w:val="560355D5"/>
    <w:rsid w:val="560558EB"/>
    <w:rsid w:val="56072ACE"/>
    <w:rsid w:val="56092125"/>
    <w:rsid w:val="560971E5"/>
    <w:rsid w:val="560D15B3"/>
    <w:rsid w:val="560E2621"/>
    <w:rsid w:val="560E301C"/>
    <w:rsid w:val="560E5BB0"/>
    <w:rsid w:val="5612528D"/>
    <w:rsid w:val="561461DC"/>
    <w:rsid w:val="5616296B"/>
    <w:rsid w:val="561E3AE3"/>
    <w:rsid w:val="56244CFE"/>
    <w:rsid w:val="562760BD"/>
    <w:rsid w:val="562A718E"/>
    <w:rsid w:val="562F6B25"/>
    <w:rsid w:val="56381B27"/>
    <w:rsid w:val="563A2938"/>
    <w:rsid w:val="563C1223"/>
    <w:rsid w:val="563C57E2"/>
    <w:rsid w:val="563D0B76"/>
    <w:rsid w:val="563E198B"/>
    <w:rsid w:val="5645159D"/>
    <w:rsid w:val="56466FAF"/>
    <w:rsid w:val="5647191F"/>
    <w:rsid w:val="5651025A"/>
    <w:rsid w:val="56554CF0"/>
    <w:rsid w:val="56674590"/>
    <w:rsid w:val="5668237F"/>
    <w:rsid w:val="566918D5"/>
    <w:rsid w:val="566A54F8"/>
    <w:rsid w:val="566C6415"/>
    <w:rsid w:val="566D4440"/>
    <w:rsid w:val="5671259A"/>
    <w:rsid w:val="56827C65"/>
    <w:rsid w:val="56827F82"/>
    <w:rsid w:val="56843AFC"/>
    <w:rsid w:val="568515B5"/>
    <w:rsid w:val="5693137A"/>
    <w:rsid w:val="56935959"/>
    <w:rsid w:val="56941DF0"/>
    <w:rsid w:val="56952F7C"/>
    <w:rsid w:val="569B2F9D"/>
    <w:rsid w:val="56AB4747"/>
    <w:rsid w:val="56AF379E"/>
    <w:rsid w:val="56B249FF"/>
    <w:rsid w:val="56B73593"/>
    <w:rsid w:val="56BC2C37"/>
    <w:rsid w:val="56C048F4"/>
    <w:rsid w:val="56C442F8"/>
    <w:rsid w:val="56C74322"/>
    <w:rsid w:val="56CD667C"/>
    <w:rsid w:val="56D45BFB"/>
    <w:rsid w:val="56D833A0"/>
    <w:rsid w:val="56D97CC3"/>
    <w:rsid w:val="56DC7B84"/>
    <w:rsid w:val="56E03D08"/>
    <w:rsid w:val="56E771F6"/>
    <w:rsid w:val="56EA1C0F"/>
    <w:rsid w:val="56F040C4"/>
    <w:rsid w:val="56F30C20"/>
    <w:rsid w:val="56F34CB5"/>
    <w:rsid w:val="56FC21DD"/>
    <w:rsid w:val="56FE7F72"/>
    <w:rsid w:val="57023DBF"/>
    <w:rsid w:val="5704168E"/>
    <w:rsid w:val="570808F3"/>
    <w:rsid w:val="5708542D"/>
    <w:rsid w:val="57095831"/>
    <w:rsid w:val="570A08AD"/>
    <w:rsid w:val="57114F49"/>
    <w:rsid w:val="57122A22"/>
    <w:rsid w:val="57171562"/>
    <w:rsid w:val="571C1476"/>
    <w:rsid w:val="571D0ECE"/>
    <w:rsid w:val="572B0FC1"/>
    <w:rsid w:val="572D2757"/>
    <w:rsid w:val="573171E3"/>
    <w:rsid w:val="5732546D"/>
    <w:rsid w:val="573308B7"/>
    <w:rsid w:val="573D5877"/>
    <w:rsid w:val="574040B9"/>
    <w:rsid w:val="574A2E3D"/>
    <w:rsid w:val="574B4C78"/>
    <w:rsid w:val="574D1696"/>
    <w:rsid w:val="574F36CD"/>
    <w:rsid w:val="57517212"/>
    <w:rsid w:val="57656143"/>
    <w:rsid w:val="57660352"/>
    <w:rsid w:val="57705DBC"/>
    <w:rsid w:val="57714FE1"/>
    <w:rsid w:val="57747D83"/>
    <w:rsid w:val="57750FD6"/>
    <w:rsid w:val="577634A6"/>
    <w:rsid w:val="577643D2"/>
    <w:rsid w:val="577A3F5D"/>
    <w:rsid w:val="577A575C"/>
    <w:rsid w:val="577B20B5"/>
    <w:rsid w:val="577B5577"/>
    <w:rsid w:val="57822C5A"/>
    <w:rsid w:val="57896144"/>
    <w:rsid w:val="578A2407"/>
    <w:rsid w:val="5795145E"/>
    <w:rsid w:val="57987505"/>
    <w:rsid w:val="579B4BBA"/>
    <w:rsid w:val="57A0180F"/>
    <w:rsid w:val="57A65C41"/>
    <w:rsid w:val="57A7420F"/>
    <w:rsid w:val="57AA5B60"/>
    <w:rsid w:val="57AD3888"/>
    <w:rsid w:val="57B30618"/>
    <w:rsid w:val="57B51906"/>
    <w:rsid w:val="57B6033E"/>
    <w:rsid w:val="57B6238A"/>
    <w:rsid w:val="57BA1880"/>
    <w:rsid w:val="57BB35EF"/>
    <w:rsid w:val="57BD5587"/>
    <w:rsid w:val="57BE5B05"/>
    <w:rsid w:val="57C70B4B"/>
    <w:rsid w:val="57C86E13"/>
    <w:rsid w:val="57CA553A"/>
    <w:rsid w:val="57CB7A61"/>
    <w:rsid w:val="57D95515"/>
    <w:rsid w:val="57DB1A69"/>
    <w:rsid w:val="57DE07AD"/>
    <w:rsid w:val="57E11552"/>
    <w:rsid w:val="57E37AD8"/>
    <w:rsid w:val="57E46229"/>
    <w:rsid w:val="57E81047"/>
    <w:rsid w:val="57EC0A04"/>
    <w:rsid w:val="57ED09A9"/>
    <w:rsid w:val="57F54FD4"/>
    <w:rsid w:val="57FB0648"/>
    <w:rsid w:val="58027195"/>
    <w:rsid w:val="58103C1D"/>
    <w:rsid w:val="581D606B"/>
    <w:rsid w:val="5823272E"/>
    <w:rsid w:val="58263116"/>
    <w:rsid w:val="582C0FEB"/>
    <w:rsid w:val="583132C5"/>
    <w:rsid w:val="58321BC4"/>
    <w:rsid w:val="58356EFA"/>
    <w:rsid w:val="583B2AEB"/>
    <w:rsid w:val="58404D6F"/>
    <w:rsid w:val="58425B86"/>
    <w:rsid w:val="584A0344"/>
    <w:rsid w:val="584B19A3"/>
    <w:rsid w:val="584D0D13"/>
    <w:rsid w:val="584D6C71"/>
    <w:rsid w:val="584E0620"/>
    <w:rsid w:val="5851236F"/>
    <w:rsid w:val="58523F8B"/>
    <w:rsid w:val="58582703"/>
    <w:rsid w:val="585A1739"/>
    <w:rsid w:val="586B0927"/>
    <w:rsid w:val="5876181D"/>
    <w:rsid w:val="587B27F6"/>
    <w:rsid w:val="588C74CB"/>
    <w:rsid w:val="588E18D0"/>
    <w:rsid w:val="588F4F0F"/>
    <w:rsid w:val="589163A5"/>
    <w:rsid w:val="589B60DC"/>
    <w:rsid w:val="589C6AF5"/>
    <w:rsid w:val="58A04DF5"/>
    <w:rsid w:val="58A508AB"/>
    <w:rsid w:val="58A67B79"/>
    <w:rsid w:val="58AB1C4E"/>
    <w:rsid w:val="58AB2D06"/>
    <w:rsid w:val="58AD0828"/>
    <w:rsid w:val="58AD5DD3"/>
    <w:rsid w:val="58AD7704"/>
    <w:rsid w:val="58B356EB"/>
    <w:rsid w:val="58B47125"/>
    <w:rsid w:val="58B722E4"/>
    <w:rsid w:val="58B90F17"/>
    <w:rsid w:val="58BF10DD"/>
    <w:rsid w:val="58BF20E5"/>
    <w:rsid w:val="58C365A5"/>
    <w:rsid w:val="58C37DA8"/>
    <w:rsid w:val="58C67DB4"/>
    <w:rsid w:val="58C939EF"/>
    <w:rsid w:val="58CC313E"/>
    <w:rsid w:val="58CD309B"/>
    <w:rsid w:val="58CF1FE8"/>
    <w:rsid w:val="58D05F5F"/>
    <w:rsid w:val="58D21A1C"/>
    <w:rsid w:val="58D913A7"/>
    <w:rsid w:val="58E50925"/>
    <w:rsid w:val="58E67AE5"/>
    <w:rsid w:val="58E849D0"/>
    <w:rsid w:val="58EF0ACA"/>
    <w:rsid w:val="58F02B27"/>
    <w:rsid w:val="58F03A77"/>
    <w:rsid w:val="58F31CDD"/>
    <w:rsid w:val="58FB5CB4"/>
    <w:rsid w:val="59006E1E"/>
    <w:rsid w:val="59031655"/>
    <w:rsid w:val="59051969"/>
    <w:rsid w:val="590652C7"/>
    <w:rsid w:val="590C3379"/>
    <w:rsid w:val="59141120"/>
    <w:rsid w:val="59223E1A"/>
    <w:rsid w:val="59236C4D"/>
    <w:rsid w:val="59295F2A"/>
    <w:rsid w:val="592A0144"/>
    <w:rsid w:val="592A4AEB"/>
    <w:rsid w:val="592B1D09"/>
    <w:rsid w:val="592B7497"/>
    <w:rsid w:val="592C2D07"/>
    <w:rsid w:val="592C4267"/>
    <w:rsid w:val="592D37E7"/>
    <w:rsid w:val="592D4D27"/>
    <w:rsid w:val="592E48AD"/>
    <w:rsid w:val="59306F07"/>
    <w:rsid w:val="59320D85"/>
    <w:rsid w:val="5932703C"/>
    <w:rsid w:val="593665EF"/>
    <w:rsid w:val="59370329"/>
    <w:rsid w:val="59375593"/>
    <w:rsid w:val="593D1A48"/>
    <w:rsid w:val="593E1AD5"/>
    <w:rsid w:val="5943082A"/>
    <w:rsid w:val="59437FFD"/>
    <w:rsid w:val="59495F25"/>
    <w:rsid w:val="59500298"/>
    <w:rsid w:val="59500CD7"/>
    <w:rsid w:val="59535406"/>
    <w:rsid w:val="59551892"/>
    <w:rsid w:val="595A2D57"/>
    <w:rsid w:val="595B304E"/>
    <w:rsid w:val="595D2681"/>
    <w:rsid w:val="595F0DB6"/>
    <w:rsid w:val="59660D26"/>
    <w:rsid w:val="596A7EEB"/>
    <w:rsid w:val="59711555"/>
    <w:rsid w:val="59775354"/>
    <w:rsid w:val="59792444"/>
    <w:rsid w:val="597B22CE"/>
    <w:rsid w:val="597C3B48"/>
    <w:rsid w:val="59812874"/>
    <w:rsid w:val="59813872"/>
    <w:rsid w:val="59855DE9"/>
    <w:rsid w:val="598724E6"/>
    <w:rsid w:val="59876116"/>
    <w:rsid w:val="598E6D25"/>
    <w:rsid w:val="599303EA"/>
    <w:rsid w:val="599431AB"/>
    <w:rsid w:val="599A798C"/>
    <w:rsid w:val="599E14C2"/>
    <w:rsid w:val="599F7E3D"/>
    <w:rsid w:val="59A45567"/>
    <w:rsid w:val="59AB24C3"/>
    <w:rsid w:val="59B24083"/>
    <w:rsid w:val="59BD1E91"/>
    <w:rsid w:val="59BF6E50"/>
    <w:rsid w:val="59C1048D"/>
    <w:rsid w:val="59C12EB1"/>
    <w:rsid w:val="59C253DF"/>
    <w:rsid w:val="59C26B25"/>
    <w:rsid w:val="59C440AC"/>
    <w:rsid w:val="59C8580D"/>
    <w:rsid w:val="59CD379A"/>
    <w:rsid w:val="59D25865"/>
    <w:rsid w:val="59D548AD"/>
    <w:rsid w:val="59D845E6"/>
    <w:rsid w:val="59E05CEF"/>
    <w:rsid w:val="59E32636"/>
    <w:rsid w:val="59E65BBF"/>
    <w:rsid w:val="59ED1454"/>
    <w:rsid w:val="59EF1875"/>
    <w:rsid w:val="59F775CC"/>
    <w:rsid w:val="59F91874"/>
    <w:rsid w:val="59FB01FD"/>
    <w:rsid w:val="5A0056D0"/>
    <w:rsid w:val="5A06070F"/>
    <w:rsid w:val="5A0D3BBE"/>
    <w:rsid w:val="5A0F2358"/>
    <w:rsid w:val="5A113EC7"/>
    <w:rsid w:val="5A150C9B"/>
    <w:rsid w:val="5A1D519F"/>
    <w:rsid w:val="5A1E4A06"/>
    <w:rsid w:val="5A28360B"/>
    <w:rsid w:val="5A330C2F"/>
    <w:rsid w:val="5A34789F"/>
    <w:rsid w:val="5A37229C"/>
    <w:rsid w:val="5A386F34"/>
    <w:rsid w:val="5A3E1016"/>
    <w:rsid w:val="5A4234A6"/>
    <w:rsid w:val="5A4930D0"/>
    <w:rsid w:val="5A50768B"/>
    <w:rsid w:val="5A535269"/>
    <w:rsid w:val="5A57285F"/>
    <w:rsid w:val="5A596F93"/>
    <w:rsid w:val="5A606608"/>
    <w:rsid w:val="5A6202B0"/>
    <w:rsid w:val="5A6240B3"/>
    <w:rsid w:val="5A631CEB"/>
    <w:rsid w:val="5A73125E"/>
    <w:rsid w:val="5A750AC9"/>
    <w:rsid w:val="5A756D84"/>
    <w:rsid w:val="5A7C2CD6"/>
    <w:rsid w:val="5A7F7901"/>
    <w:rsid w:val="5A8007D6"/>
    <w:rsid w:val="5A837BF9"/>
    <w:rsid w:val="5A8E76E3"/>
    <w:rsid w:val="5A907654"/>
    <w:rsid w:val="5A960AB1"/>
    <w:rsid w:val="5A983A40"/>
    <w:rsid w:val="5A9A1C65"/>
    <w:rsid w:val="5A9A2719"/>
    <w:rsid w:val="5A9B62FA"/>
    <w:rsid w:val="5A9F53CF"/>
    <w:rsid w:val="5AAA0652"/>
    <w:rsid w:val="5AAC461E"/>
    <w:rsid w:val="5AB0478B"/>
    <w:rsid w:val="5AB43118"/>
    <w:rsid w:val="5ABC16E1"/>
    <w:rsid w:val="5ABE134F"/>
    <w:rsid w:val="5ABF47A1"/>
    <w:rsid w:val="5AC42BCB"/>
    <w:rsid w:val="5AC54611"/>
    <w:rsid w:val="5AC66FF1"/>
    <w:rsid w:val="5AC73528"/>
    <w:rsid w:val="5AC85FFF"/>
    <w:rsid w:val="5ACC5514"/>
    <w:rsid w:val="5AD83A04"/>
    <w:rsid w:val="5ADB79A2"/>
    <w:rsid w:val="5ADE7B6B"/>
    <w:rsid w:val="5AE07D12"/>
    <w:rsid w:val="5AE76EAE"/>
    <w:rsid w:val="5AEC5F12"/>
    <w:rsid w:val="5AF518BD"/>
    <w:rsid w:val="5AFA0A22"/>
    <w:rsid w:val="5AFA2384"/>
    <w:rsid w:val="5AFA5167"/>
    <w:rsid w:val="5AFC76F9"/>
    <w:rsid w:val="5AFF274A"/>
    <w:rsid w:val="5B0A3EA2"/>
    <w:rsid w:val="5B0B7263"/>
    <w:rsid w:val="5B0E78A5"/>
    <w:rsid w:val="5B161BB0"/>
    <w:rsid w:val="5B1A19BD"/>
    <w:rsid w:val="5B1E6B8E"/>
    <w:rsid w:val="5B1F1E42"/>
    <w:rsid w:val="5B1F3829"/>
    <w:rsid w:val="5B2004C4"/>
    <w:rsid w:val="5B213653"/>
    <w:rsid w:val="5B285C9B"/>
    <w:rsid w:val="5B2A089A"/>
    <w:rsid w:val="5B2D07F3"/>
    <w:rsid w:val="5B2E56F7"/>
    <w:rsid w:val="5B317F8E"/>
    <w:rsid w:val="5B3D3F9B"/>
    <w:rsid w:val="5B3F7FD2"/>
    <w:rsid w:val="5B412C3C"/>
    <w:rsid w:val="5B422DEB"/>
    <w:rsid w:val="5B451C0B"/>
    <w:rsid w:val="5B544308"/>
    <w:rsid w:val="5B581A32"/>
    <w:rsid w:val="5B60081B"/>
    <w:rsid w:val="5B650636"/>
    <w:rsid w:val="5B6A5EC3"/>
    <w:rsid w:val="5B6D3D86"/>
    <w:rsid w:val="5B731C81"/>
    <w:rsid w:val="5B825C70"/>
    <w:rsid w:val="5B833942"/>
    <w:rsid w:val="5B87535D"/>
    <w:rsid w:val="5B955EB4"/>
    <w:rsid w:val="5B9B1E8F"/>
    <w:rsid w:val="5B9F05F1"/>
    <w:rsid w:val="5BA1659C"/>
    <w:rsid w:val="5BA37453"/>
    <w:rsid w:val="5BA411FA"/>
    <w:rsid w:val="5BA41339"/>
    <w:rsid w:val="5BA51058"/>
    <w:rsid w:val="5BA73F7E"/>
    <w:rsid w:val="5BAE4A56"/>
    <w:rsid w:val="5BAE6997"/>
    <w:rsid w:val="5BAF662B"/>
    <w:rsid w:val="5BB32895"/>
    <w:rsid w:val="5BB73677"/>
    <w:rsid w:val="5BB96190"/>
    <w:rsid w:val="5BC07984"/>
    <w:rsid w:val="5BC3665C"/>
    <w:rsid w:val="5BC55BAE"/>
    <w:rsid w:val="5BC85BF1"/>
    <w:rsid w:val="5BC86020"/>
    <w:rsid w:val="5BC93370"/>
    <w:rsid w:val="5BD10673"/>
    <w:rsid w:val="5BD81303"/>
    <w:rsid w:val="5BED3B22"/>
    <w:rsid w:val="5BED72C7"/>
    <w:rsid w:val="5BF330C7"/>
    <w:rsid w:val="5BF34E70"/>
    <w:rsid w:val="5BF74899"/>
    <w:rsid w:val="5C026F53"/>
    <w:rsid w:val="5C0310F1"/>
    <w:rsid w:val="5C044041"/>
    <w:rsid w:val="5C056ABB"/>
    <w:rsid w:val="5C0D03DB"/>
    <w:rsid w:val="5C1B1F7A"/>
    <w:rsid w:val="5C1D6915"/>
    <w:rsid w:val="5C2241B4"/>
    <w:rsid w:val="5C2F4E62"/>
    <w:rsid w:val="5C325CB6"/>
    <w:rsid w:val="5C3526AA"/>
    <w:rsid w:val="5C36297B"/>
    <w:rsid w:val="5C371A37"/>
    <w:rsid w:val="5C3B4D45"/>
    <w:rsid w:val="5C3D15C6"/>
    <w:rsid w:val="5C40760B"/>
    <w:rsid w:val="5C4A3102"/>
    <w:rsid w:val="5C4D3CF7"/>
    <w:rsid w:val="5C500666"/>
    <w:rsid w:val="5C5048DE"/>
    <w:rsid w:val="5C545F5B"/>
    <w:rsid w:val="5C5517F0"/>
    <w:rsid w:val="5C5754A8"/>
    <w:rsid w:val="5C597D28"/>
    <w:rsid w:val="5C5D5265"/>
    <w:rsid w:val="5C64262D"/>
    <w:rsid w:val="5C6604EF"/>
    <w:rsid w:val="5C6628DE"/>
    <w:rsid w:val="5C663BB9"/>
    <w:rsid w:val="5C674A79"/>
    <w:rsid w:val="5C6939E7"/>
    <w:rsid w:val="5C766C73"/>
    <w:rsid w:val="5C7C6F3B"/>
    <w:rsid w:val="5C7E4780"/>
    <w:rsid w:val="5C815959"/>
    <w:rsid w:val="5C833F33"/>
    <w:rsid w:val="5C875A38"/>
    <w:rsid w:val="5C89088D"/>
    <w:rsid w:val="5C8A6298"/>
    <w:rsid w:val="5C980BF6"/>
    <w:rsid w:val="5C981BAC"/>
    <w:rsid w:val="5C9A576D"/>
    <w:rsid w:val="5CAA70F2"/>
    <w:rsid w:val="5CAE2BA6"/>
    <w:rsid w:val="5CB61275"/>
    <w:rsid w:val="5CB74359"/>
    <w:rsid w:val="5CBC46B3"/>
    <w:rsid w:val="5CC878D1"/>
    <w:rsid w:val="5CD60719"/>
    <w:rsid w:val="5CDC00C3"/>
    <w:rsid w:val="5CE1078B"/>
    <w:rsid w:val="5CE16692"/>
    <w:rsid w:val="5CE34217"/>
    <w:rsid w:val="5CED3F8E"/>
    <w:rsid w:val="5CF07223"/>
    <w:rsid w:val="5CF6070D"/>
    <w:rsid w:val="5CF65FB4"/>
    <w:rsid w:val="5CF67676"/>
    <w:rsid w:val="5CFD4C13"/>
    <w:rsid w:val="5CFE2D58"/>
    <w:rsid w:val="5D0102B0"/>
    <w:rsid w:val="5D0B6AFE"/>
    <w:rsid w:val="5D1054A2"/>
    <w:rsid w:val="5D116BA1"/>
    <w:rsid w:val="5D1A0074"/>
    <w:rsid w:val="5D1B32D6"/>
    <w:rsid w:val="5D1B4E7A"/>
    <w:rsid w:val="5D1D24DE"/>
    <w:rsid w:val="5D216FD9"/>
    <w:rsid w:val="5D242317"/>
    <w:rsid w:val="5D2473EA"/>
    <w:rsid w:val="5D26022F"/>
    <w:rsid w:val="5D267E0D"/>
    <w:rsid w:val="5D2C2482"/>
    <w:rsid w:val="5D4556D0"/>
    <w:rsid w:val="5D52241F"/>
    <w:rsid w:val="5D526177"/>
    <w:rsid w:val="5D554D56"/>
    <w:rsid w:val="5D570FD8"/>
    <w:rsid w:val="5D624E16"/>
    <w:rsid w:val="5D631949"/>
    <w:rsid w:val="5D653505"/>
    <w:rsid w:val="5D681513"/>
    <w:rsid w:val="5D682C90"/>
    <w:rsid w:val="5D6B6D89"/>
    <w:rsid w:val="5D78687C"/>
    <w:rsid w:val="5D7F68B6"/>
    <w:rsid w:val="5D80364B"/>
    <w:rsid w:val="5D834140"/>
    <w:rsid w:val="5D873AA5"/>
    <w:rsid w:val="5D891928"/>
    <w:rsid w:val="5D8C0768"/>
    <w:rsid w:val="5D8D305E"/>
    <w:rsid w:val="5D912FAF"/>
    <w:rsid w:val="5D997527"/>
    <w:rsid w:val="5D9E124F"/>
    <w:rsid w:val="5DAB42EB"/>
    <w:rsid w:val="5DAD428C"/>
    <w:rsid w:val="5DAE3CA9"/>
    <w:rsid w:val="5DB33F42"/>
    <w:rsid w:val="5DB560B8"/>
    <w:rsid w:val="5DB97B7E"/>
    <w:rsid w:val="5DC40CA3"/>
    <w:rsid w:val="5DC472BE"/>
    <w:rsid w:val="5DC95B9B"/>
    <w:rsid w:val="5DCE570E"/>
    <w:rsid w:val="5DD0087A"/>
    <w:rsid w:val="5DDF0EA8"/>
    <w:rsid w:val="5DE2220A"/>
    <w:rsid w:val="5DED69BD"/>
    <w:rsid w:val="5DF114B2"/>
    <w:rsid w:val="5E001D4B"/>
    <w:rsid w:val="5E0257FD"/>
    <w:rsid w:val="5E0E7E8B"/>
    <w:rsid w:val="5E126BC0"/>
    <w:rsid w:val="5E153325"/>
    <w:rsid w:val="5E174F40"/>
    <w:rsid w:val="5E2372CB"/>
    <w:rsid w:val="5E25603E"/>
    <w:rsid w:val="5E2B4422"/>
    <w:rsid w:val="5E2B7D4B"/>
    <w:rsid w:val="5E2C44E1"/>
    <w:rsid w:val="5E346130"/>
    <w:rsid w:val="5E401DC4"/>
    <w:rsid w:val="5E412DCB"/>
    <w:rsid w:val="5E4C4E16"/>
    <w:rsid w:val="5E5458E2"/>
    <w:rsid w:val="5E554F99"/>
    <w:rsid w:val="5E563DB8"/>
    <w:rsid w:val="5E5843C9"/>
    <w:rsid w:val="5E5E010B"/>
    <w:rsid w:val="5E5F6FC7"/>
    <w:rsid w:val="5E61686E"/>
    <w:rsid w:val="5E622BAF"/>
    <w:rsid w:val="5E64057E"/>
    <w:rsid w:val="5E6C5E45"/>
    <w:rsid w:val="5E713848"/>
    <w:rsid w:val="5E757AD3"/>
    <w:rsid w:val="5E84145E"/>
    <w:rsid w:val="5E850BFF"/>
    <w:rsid w:val="5E8F1ECD"/>
    <w:rsid w:val="5E93529F"/>
    <w:rsid w:val="5E966EF9"/>
    <w:rsid w:val="5E977F97"/>
    <w:rsid w:val="5E9A2D24"/>
    <w:rsid w:val="5EA44058"/>
    <w:rsid w:val="5EAA7760"/>
    <w:rsid w:val="5EAF77BB"/>
    <w:rsid w:val="5EBC5659"/>
    <w:rsid w:val="5EC5339A"/>
    <w:rsid w:val="5EC673C6"/>
    <w:rsid w:val="5EC90038"/>
    <w:rsid w:val="5EC91ABA"/>
    <w:rsid w:val="5ED36647"/>
    <w:rsid w:val="5ED41E6A"/>
    <w:rsid w:val="5ED95AA8"/>
    <w:rsid w:val="5EDB042F"/>
    <w:rsid w:val="5EE56EBA"/>
    <w:rsid w:val="5EEE7B14"/>
    <w:rsid w:val="5EF32FCE"/>
    <w:rsid w:val="5EF6021A"/>
    <w:rsid w:val="5EFB64BC"/>
    <w:rsid w:val="5EFC14DC"/>
    <w:rsid w:val="5EFD2C05"/>
    <w:rsid w:val="5EFE0135"/>
    <w:rsid w:val="5EFE7614"/>
    <w:rsid w:val="5EFF5B2D"/>
    <w:rsid w:val="5F02021F"/>
    <w:rsid w:val="5F0A00B6"/>
    <w:rsid w:val="5F0A33FF"/>
    <w:rsid w:val="5F112D12"/>
    <w:rsid w:val="5F1512A8"/>
    <w:rsid w:val="5F210CEC"/>
    <w:rsid w:val="5F291C95"/>
    <w:rsid w:val="5F2B44F3"/>
    <w:rsid w:val="5F3216F0"/>
    <w:rsid w:val="5F3800FB"/>
    <w:rsid w:val="5F387F94"/>
    <w:rsid w:val="5F3946F9"/>
    <w:rsid w:val="5F474882"/>
    <w:rsid w:val="5F4B0D4A"/>
    <w:rsid w:val="5F4C07AF"/>
    <w:rsid w:val="5F5227CE"/>
    <w:rsid w:val="5F53773F"/>
    <w:rsid w:val="5F54102D"/>
    <w:rsid w:val="5F576AA9"/>
    <w:rsid w:val="5F5B3E9A"/>
    <w:rsid w:val="5F5B417B"/>
    <w:rsid w:val="5F614E26"/>
    <w:rsid w:val="5F620C3E"/>
    <w:rsid w:val="5F631DDA"/>
    <w:rsid w:val="5F65584D"/>
    <w:rsid w:val="5F667DE6"/>
    <w:rsid w:val="5F6736B0"/>
    <w:rsid w:val="5F6C57CA"/>
    <w:rsid w:val="5F6E33D5"/>
    <w:rsid w:val="5F732ADF"/>
    <w:rsid w:val="5F764E68"/>
    <w:rsid w:val="5F7765FD"/>
    <w:rsid w:val="5F7D03AC"/>
    <w:rsid w:val="5F7D2CAC"/>
    <w:rsid w:val="5F853E85"/>
    <w:rsid w:val="5F886908"/>
    <w:rsid w:val="5F8F78E1"/>
    <w:rsid w:val="5F912F86"/>
    <w:rsid w:val="5F93591E"/>
    <w:rsid w:val="5F9628AD"/>
    <w:rsid w:val="5F981EDC"/>
    <w:rsid w:val="5F9D38F6"/>
    <w:rsid w:val="5F9E0B14"/>
    <w:rsid w:val="5FA066D3"/>
    <w:rsid w:val="5FA07948"/>
    <w:rsid w:val="5FA96267"/>
    <w:rsid w:val="5FAC7A5F"/>
    <w:rsid w:val="5FAF7D6D"/>
    <w:rsid w:val="5FB21E82"/>
    <w:rsid w:val="5FB252D7"/>
    <w:rsid w:val="5FB7692F"/>
    <w:rsid w:val="5FBD6967"/>
    <w:rsid w:val="5FC4204C"/>
    <w:rsid w:val="5FC66DEE"/>
    <w:rsid w:val="5FC83300"/>
    <w:rsid w:val="5FC86920"/>
    <w:rsid w:val="5FD01640"/>
    <w:rsid w:val="5FD40491"/>
    <w:rsid w:val="5FD72426"/>
    <w:rsid w:val="5FDB0C81"/>
    <w:rsid w:val="5FDD23EF"/>
    <w:rsid w:val="5FE12F60"/>
    <w:rsid w:val="5FE86F5A"/>
    <w:rsid w:val="5FEB0B78"/>
    <w:rsid w:val="5FF13200"/>
    <w:rsid w:val="5FF52C0D"/>
    <w:rsid w:val="5FF8173C"/>
    <w:rsid w:val="5FFB32FA"/>
    <w:rsid w:val="5FFD5261"/>
    <w:rsid w:val="5FFE17FC"/>
    <w:rsid w:val="60015AE3"/>
    <w:rsid w:val="60061096"/>
    <w:rsid w:val="60062C00"/>
    <w:rsid w:val="600C2A06"/>
    <w:rsid w:val="601732F2"/>
    <w:rsid w:val="60185BC4"/>
    <w:rsid w:val="601976D9"/>
    <w:rsid w:val="601A621F"/>
    <w:rsid w:val="602001C9"/>
    <w:rsid w:val="60210853"/>
    <w:rsid w:val="60240A33"/>
    <w:rsid w:val="602569BB"/>
    <w:rsid w:val="60283A6A"/>
    <w:rsid w:val="602C227A"/>
    <w:rsid w:val="602C561D"/>
    <w:rsid w:val="602F2CA5"/>
    <w:rsid w:val="60302AE7"/>
    <w:rsid w:val="6036343B"/>
    <w:rsid w:val="60393E88"/>
    <w:rsid w:val="6044769E"/>
    <w:rsid w:val="60493938"/>
    <w:rsid w:val="604B238C"/>
    <w:rsid w:val="604D349B"/>
    <w:rsid w:val="604D7997"/>
    <w:rsid w:val="605226F8"/>
    <w:rsid w:val="605539DC"/>
    <w:rsid w:val="6063590C"/>
    <w:rsid w:val="606809C4"/>
    <w:rsid w:val="60705159"/>
    <w:rsid w:val="607814F7"/>
    <w:rsid w:val="607A019D"/>
    <w:rsid w:val="607E748F"/>
    <w:rsid w:val="608E411A"/>
    <w:rsid w:val="608E5F1A"/>
    <w:rsid w:val="60913031"/>
    <w:rsid w:val="6091350A"/>
    <w:rsid w:val="60920ED4"/>
    <w:rsid w:val="609472DB"/>
    <w:rsid w:val="609B1B75"/>
    <w:rsid w:val="609B7D9A"/>
    <w:rsid w:val="609D2DE5"/>
    <w:rsid w:val="609F23DC"/>
    <w:rsid w:val="60A10E6D"/>
    <w:rsid w:val="60A722B2"/>
    <w:rsid w:val="60AC3249"/>
    <w:rsid w:val="60AD21A3"/>
    <w:rsid w:val="60AF71B2"/>
    <w:rsid w:val="60BB363C"/>
    <w:rsid w:val="60BD44EE"/>
    <w:rsid w:val="60BE3074"/>
    <w:rsid w:val="60C97C5C"/>
    <w:rsid w:val="60CC42EC"/>
    <w:rsid w:val="60CD00C7"/>
    <w:rsid w:val="60D30BBD"/>
    <w:rsid w:val="60E35C2D"/>
    <w:rsid w:val="60E82A45"/>
    <w:rsid w:val="60EB6A2B"/>
    <w:rsid w:val="60EE6560"/>
    <w:rsid w:val="60EF7DA4"/>
    <w:rsid w:val="60F04D17"/>
    <w:rsid w:val="60F13AE8"/>
    <w:rsid w:val="60F211BA"/>
    <w:rsid w:val="60F40378"/>
    <w:rsid w:val="60F86752"/>
    <w:rsid w:val="60FB5AF4"/>
    <w:rsid w:val="6107793D"/>
    <w:rsid w:val="610E5B28"/>
    <w:rsid w:val="610F10D3"/>
    <w:rsid w:val="611C3A14"/>
    <w:rsid w:val="61234BF7"/>
    <w:rsid w:val="612712BD"/>
    <w:rsid w:val="61355991"/>
    <w:rsid w:val="61365BCC"/>
    <w:rsid w:val="61374848"/>
    <w:rsid w:val="613758A9"/>
    <w:rsid w:val="613B0E73"/>
    <w:rsid w:val="613F6E23"/>
    <w:rsid w:val="61403FD3"/>
    <w:rsid w:val="614B5619"/>
    <w:rsid w:val="61507EB6"/>
    <w:rsid w:val="61552F11"/>
    <w:rsid w:val="61615AF0"/>
    <w:rsid w:val="61632F75"/>
    <w:rsid w:val="61636B27"/>
    <w:rsid w:val="6170362F"/>
    <w:rsid w:val="61730258"/>
    <w:rsid w:val="61791E25"/>
    <w:rsid w:val="617C0F58"/>
    <w:rsid w:val="617D4741"/>
    <w:rsid w:val="618956C6"/>
    <w:rsid w:val="618D700C"/>
    <w:rsid w:val="618F0E5E"/>
    <w:rsid w:val="618F4E99"/>
    <w:rsid w:val="61920EF6"/>
    <w:rsid w:val="61992F29"/>
    <w:rsid w:val="61A0573C"/>
    <w:rsid w:val="61A26020"/>
    <w:rsid w:val="61A642B5"/>
    <w:rsid w:val="61A723F0"/>
    <w:rsid w:val="61AA58F1"/>
    <w:rsid w:val="61AE37D9"/>
    <w:rsid w:val="61B579D8"/>
    <w:rsid w:val="61B65189"/>
    <w:rsid w:val="61B74767"/>
    <w:rsid w:val="61B90276"/>
    <w:rsid w:val="61BB0EE2"/>
    <w:rsid w:val="61BF2536"/>
    <w:rsid w:val="61BF6516"/>
    <w:rsid w:val="61C44297"/>
    <w:rsid w:val="61C47033"/>
    <w:rsid w:val="61C8672C"/>
    <w:rsid w:val="61DB52BA"/>
    <w:rsid w:val="61E069B1"/>
    <w:rsid w:val="61EB64D4"/>
    <w:rsid w:val="61F02638"/>
    <w:rsid w:val="61F124DA"/>
    <w:rsid w:val="61F623D0"/>
    <w:rsid w:val="61FA48CD"/>
    <w:rsid w:val="61FA4DB1"/>
    <w:rsid w:val="61FC099D"/>
    <w:rsid w:val="61FD53D5"/>
    <w:rsid w:val="62013EFD"/>
    <w:rsid w:val="62022BED"/>
    <w:rsid w:val="62024108"/>
    <w:rsid w:val="62063CFB"/>
    <w:rsid w:val="620851B9"/>
    <w:rsid w:val="620C35B5"/>
    <w:rsid w:val="620D2D83"/>
    <w:rsid w:val="620F701C"/>
    <w:rsid w:val="6215335A"/>
    <w:rsid w:val="621E3E1F"/>
    <w:rsid w:val="621E6131"/>
    <w:rsid w:val="62252F49"/>
    <w:rsid w:val="623330EF"/>
    <w:rsid w:val="62333366"/>
    <w:rsid w:val="62394B0C"/>
    <w:rsid w:val="62430031"/>
    <w:rsid w:val="62440611"/>
    <w:rsid w:val="62464DBC"/>
    <w:rsid w:val="62471D7A"/>
    <w:rsid w:val="62495413"/>
    <w:rsid w:val="625121A8"/>
    <w:rsid w:val="62536435"/>
    <w:rsid w:val="62555DED"/>
    <w:rsid w:val="626D0ABC"/>
    <w:rsid w:val="626F3170"/>
    <w:rsid w:val="62722468"/>
    <w:rsid w:val="627433EC"/>
    <w:rsid w:val="62750FC2"/>
    <w:rsid w:val="627576B2"/>
    <w:rsid w:val="627938F6"/>
    <w:rsid w:val="627E63E8"/>
    <w:rsid w:val="628245A0"/>
    <w:rsid w:val="628A3C69"/>
    <w:rsid w:val="62901106"/>
    <w:rsid w:val="62923875"/>
    <w:rsid w:val="62924574"/>
    <w:rsid w:val="629351B1"/>
    <w:rsid w:val="62964DAC"/>
    <w:rsid w:val="62977D98"/>
    <w:rsid w:val="629B4F17"/>
    <w:rsid w:val="629D1E8B"/>
    <w:rsid w:val="62A115BB"/>
    <w:rsid w:val="62A46578"/>
    <w:rsid w:val="62A62996"/>
    <w:rsid w:val="62A81118"/>
    <w:rsid w:val="62A921CD"/>
    <w:rsid w:val="62AA2514"/>
    <w:rsid w:val="62AA68B8"/>
    <w:rsid w:val="62AE0EAB"/>
    <w:rsid w:val="62B91B19"/>
    <w:rsid w:val="62C009C2"/>
    <w:rsid w:val="62C3249B"/>
    <w:rsid w:val="62C37162"/>
    <w:rsid w:val="62CB2355"/>
    <w:rsid w:val="62CE625F"/>
    <w:rsid w:val="62CF7255"/>
    <w:rsid w:val="62D029F2"/>
    <w:rsid w:val="62D436FF"/>
    <w:rsid w:val="62DF51E3"/>
    <w:rsid w:val="62E27B69"/>
    <w:rsid w:val="62F02CBB"/>
    <w:rsid w:val="62F160C7"/>
    <w:rsid w:val="62FE734E"/>
    <w:rsid w:val="62FF41F4"/>
    <w:rsid w:val="63007AD2"/>
    <w:rsid w:val="63025931"/>
    <w:rsid w:val="63031EF2"/>
    <w:rsid w:val="63097123"/>
    <w:rsid w:val="630B2CC4"/>
    <w:rsid w:val="630C221C"/>
    <w:rsid w:val="631660E5"/>
    <w:rsid w:val="6319118A"/>
    <w:rsid w:val="631B3A6C"/>
    <w:rsid w:val="631D35D2"/>
    <w:rsid w:val="631E255D"/>
    <w:rsid w:val="632127A6"/>
    <w:rsid w:val="632B1BDA"/>
    <w:rsid w:val="632B227C"/>
    <w:rsid w:val="632C561C"/>
    <w:rsid w:val="63320D60"/>
    <w:rsid w:val="633403E7"/>
    <w:rsid w:val="63350AC8"/>
    <w:rsid w:val="633559F7"/>
    <w:rsid w:val="6336194F"/>
    <w:rsid w:val="63384A4C"/>
    <w:rsid w:val="63436C56"/>
    <w:rsid w:val="63440030"/>
    <w:rsid w:val="634547E9"/>
    <w:rsid w:val="63493DEF"/>
    <w:rsid w:val="6350049C"/>
    <w:rsid w:val="635619D1"/>
    <w:rsid w:val="635C6B47"/>
    <w:rsid w:val="635D347D"/>
    <w:rsid w:val="63604010"/>
    <w:rsid w:val="63634D61"/>
    <w:rsid w:val="63671AE9"/>
    <w:rsid w:val="636833C8"/>
    <w:rsid w:val="63723A13"/>
    <w:rsid w:val="637325FE"/>
    <w:rsid w:val="63737412"/>
    <w:rsid w:val="63796E32"/>
    <w:rsid w:val="637B051E"/>
    <w:rsid w:val="637B6176"/>
    <w:rsid w:val="638567CB"/>
    <w:rsid w:val="638C3D0F"/>
    <w:rsid w:val="639151CE"/>
    <w:rsid w:val="63936B1E"/>
    <w:rsid w:val="639633A1"/>
    <w:rsid w:val="63987817"/>
    <w:rsid w:val="639C6779"/>
    <w:rsid w:val="63A14A84"/>
    <w:rsid w:val="63A649EA"/>
    <w:rsid w:val="63A64D53"/>
    <w:rsid w:val="63AA6B76"/>
    <w:rsid w:val="63AB7F09"/>
    <w:rsid w:val="63B27B70"/>
    <w:rsid w:val="63B532AA"/>
    <w:rsid w:val="63B91889"/>
    <w:rsid w:val="63C01DB1"/>
    <w:rsid w:val="63CD09E3"/>
    <w:rsid w:val="63D27BF0"/>
    <w:rsid w:val="63D55DDA"/>
    <w:rsid w:val="63DB46D8"/>
    <w:rsid w:val="63DC089E"/>
    <w:rsid w:val="63E1152A"/>
    <w:rsid w:val="63EB10D0"/>
    <w:rsid w:val="63EC28B6"/>
    <w:rsid w:val="63EE365D"/>
    <w:rsid w:val="63F62335"/>
    <w:rsid w:val="63F86BB7"/>
    <w:rsid w:val="63FA5915"/>
    <w:rsid w:val="63FD3BD7"/>
    <w:rsid w:val="640E20C0"/>
    <w:rsid w:val="640E79A1"/>
    <w:rsid w:val="6411045C"/>
    <w:rsid w:val="64153DB9"/>
    <w:rsid w:val="64174BC4"/>
    <w:rsid w:val="64187B96"/>
    <w:rsid w:val="641A7D77"/>
    <w:rsid w:val="641F4F19"/>
    <w:rsid w:val="64230B67"/>
    <w:rsid w:val="6424482C"/>
    <w:rsid w:val="64255E9A"/>
    <w:rsid w:val="642E5F1E"/>
    <w:rsid w:val="64322AE6"/>
    <w:rsid w:val="64344F01"/>
    <w:rsid w:val="64377C1E"/>
    <w:rsid w:val="643B5878"/>
    <w:rsid w:val="643E2CD5"/>
    <w:rsid w:val="644737B3"/>
    <w:rsid w:val="644E2931"/>
    <w:rsid w:val="645506ED"/>
    <w:rsid w:val="645B5BCB"/>
    <w:rsid w:val="646351C1"/>
    <w:rsid w:val="646A7AE7"/>
    <w:rsid w:val="646F4EFA"/>
    <w:rsid w:val="64766BD3"/>
    <w:rsid w:val="647876DC"/>
    <w:rsid w:val="647D0F23"/>
    <w:rsid w:val="647D0F9E"/>
    <w:rsid w:val="64804D08"/>
    <w:rsid w:val="64834EA3"/>
    <w:rsid w:val="648557D5"/>
    <w:rsid w:val="648A6BDF"/>
    <w:rsid w:val="64902420"/>
    <w:rsid w:val="6495084B"/>
    <w:rsid w:val="64956DDE"/>
    <w:rsid w:val="649A463E"/>
    <w:rsid w:val="649A6D97"/>
    <w:rsid w:val="64A34048"/>
    <w:rsid w:val="64A40569"/>
    <w:rsid w:val="64AE5646"/>
    <w:rsid w:val="64B002BF"/>
    <w:rsid w:val="64B412E8"/>
    <w:rsid w:val="64BF1397"/>
    <w:rsid w:val="64C567BD"/>
    <w:rsid w:val="64C90CD0"/>
    <w:rsid w:val="64C9419E"/>
    <w:rsid w:val="64CC2F49"/>
    <w:rsid w:val="64CC545D"/>
    <w:rsid w:val="64CD4B3A"/>
    <w:rsid w:val="64CE4D7D"/>
    <w:rsid w:val="64D973E2"/>
    <w:rsid w:val="64DA47FA"/>
    <w:rsid w:val="64DC0822"/>
    <w:rsid w:val="64DD479C"/>
    <w:rsid w:val="64DF03A6"/>
    <w:rsid w:val="64E375F9"/>
    <w:rsid w:val="64E955BC"/>
    <w:rsid w:val="64ED17B4"/>
    <w:rsid w:val="64EE35F1"/>
    <w:rsid w:val="64F03309"/>
    <w:rsid w:val="64F94F9C"/>
    <w:rsid w:val="64F97692"/>
    <w:rsid w:val="64FD07BC"/>
    <w:rsid w:val="65027164"/>
    <w:rsid w:val="650B4C1B"/>
    <w:rsid w:val="650F39C4"/>
    <w:rsid w:val="65123AB8"/>
    <w:rsid w:val="65151D3A"/>
    <w:rsid w:val="65174551"/>
    <w:rsid w:val="65190F49"/>
    <w:rsid w:val="651E4507"/>
    <w:rsid w:val="651F2CD6"/>
    <w:rsid w:val="651F4D81"/>
    <w:rsid w:val="651F5382"/>
    <w:rsid w:val="652114A1"/>
    <w:rsid w:val="6526176B"/>
    <w:rsid w:val="65295567"/>
    <w:rsid w:val="652B0DA7"/>
    <w:rsid w:val="65357412"/>
    <w:rsid w:val="653D004C"/>
    <w:rsid w:val="653E5243"/>
    <w:rsid w:val="6549017D"/>
    <w:rsid w:val="654D28A3"/>
    <w:rsid w:val="654F25F6"/>
    <w:rsid w:val="65584D0F"/>
    <w:rsid w:val="655916F0"/>
    <w:rsid w:val="655C556B"/>
    <w:rsid w:val="656004A6"/>
    <w:rsid w:val="6573389D"/>
    <w:rsid w:val="65742DA2"/>
    <w:rsid w:val="65771E5A"/>
    <w:rsid w:val="657F4D5D"/>
    <w:rsid w:val="6584791A"/>
    <w:rsid w:val="65852C6B"/>
    <w:rsid w:val="658A7C20"/>
    <w:rsid w:val="659136AE"/>
    <w:rsid w:val="6592318D"/>
    <w:rsid w:val="65925B16"/>
    <w:rsid w:val="659C0745"/>
    <w:rsid w:val="65A423A8"/>
    <w:rsid w:val="65A62EB1"/>
    <w:rsid w:val="65A75CD6"/>
    <w:rsid w:val="65AC069E"/>
    <w:rsid w:val="65AC1FA5"/>
    <w:rsid w:val="65B00084"/>
    <w:rsid w:val="65B70A40"/>
    <w:rsid w:val="65BB486F"/>
    <w:rsid w:val="65BC6D46"/>
    <w:rsid w:val="65C052B2"/>
    <w:rsid w:val="65C47F25"/>
    <w:rsid w:val="65C82EF6"/>
    <w:rsid w:val="65CE7FA8"/>
    <w:rsid w:val="65D133A6"/>
    <w:rsid w:val="65D4316A"/>
    <w:rsid w:val="65D71314"/>
    <w:rsid w:val="65D961F0"/>
    <w:rsid w:val="65DB2001"/>
    <w:rsid w:val="65EA1E01"/>
    <w:rsid w:val="65F176D7"/>
    <w:rsid w:val="65F35E9E"/>
    <w:rsid w:val="65F43254"/>
    <w:rsid w:val="65FE6608"/>
    <w:rsid w:val="6605038B"/>
    <w:rsid w:val="660A4FB4"/>
    <w:rsid w:val="660C025B"/>
    <w:rsid w:val="6610167E"/>
    <w:rsid w:val="661361F5"/>
    <w:rsid w:val="6614571F"/>
    <w:rsid w:val="661968EC"/>
    <w:rsid w:val="661D5F9F"/>
    <w:rsid w:val="66255059"/>
    <w:rsid w:val="662650BA"/>
    <w:rsid w:val="662774BB"/>
    <w:rsid w:val="66294A92"/>
    <w:rsid w:val="6635308B"/>
    <w:rsid w:val="663F251F"/>
    <w:rsid w:val="6645090F"/>
    <w:rsid w:val="664F26C5"/>
    <w:rsid w:val="665467DA"/>
    <w:rsid w:val="66597D9D"/>
    <w:rsid w:val="665A1E89"/>
    <w:rsid w:val="665E1372"/>
    <w:rsid w:val="666562A8"/>
    <w:rsid w:val="666B4245"/>
    <w:rsid w:val="667336B4"/>
    <w:rsid w:val="667C03F3"/>
    <w:rsid w:val="667D71A9"/>
    <w:rsid w:val="667D7F3C"/>
    <w:rsid w:val="667E393E"/>
    <w:rsid w:val="66840198"/>
    <w:rsid w:val="6685721B"/>
    <w:rsid w:val="668F51E9"/>
    <w:rsid w:val="66924364"/>
    <w:rsid w:val="669E1D18"/>
    <w:rsid w:val="669E2414"/>
    <w:rsid w:val="669F51B4"/>
    <w:rsid w:val="66A15F89"/>
    <w:rsid w:val="66A2511D"/>
    <w:rsid w:val="66A26114"/>
    <w:rsid w:val="66A41791"/>
    <w:rsid w:val="66A54192"/>
    <w:rsid w:val="66A56985"/>
    <w:rsid w:val="66B11922"/>
    <w:rsid w:val="66B3128D"/>
    <w:rsid w:val="66B56AB8"/>
    <w:rsid w:val="66B6710C"/>
    <w:rsid w:val="66BD0D53"/>
    <w:rsid w:val="66BF0CD2"/>
    <w:rsid w:val="66C068BF"/>
    <w:rsid w:val="66C26412"/>
    <w:rsid w:val="66C364E4"/>
    <w:rsid w:val="66C83552"/>
    <w:rsid w:val="66CC20EE"/>
    <w:rsid w:val="66CD2A97"/>
    <w:rsid w:val="66CD677F"/>
    <w:rsid w:val="66D754CD"/>
    <w:rsid w:val="66E123D0"/>
    <w:rsid w:val="66E401E4"/>
    <w:rsid w:val="66E658D8"/>
    <w:rsid w:val="66EB58DE"/>
    <w:rsid w:val="66ED3B5E"/>
    <w:rsid w:val="66F25BC0"/>
    <w:rsid w:val="66FF029B"/>
    <w:rsid w:val="66FF4B0F"/>
    <w:rsid w:val="67006929"/>
    <w:rsid w:val="67064E67"/>
    <w:rsid w:val="670810D6"/>
    <w:rsid w:val="670E61D5"/>
    <w:rsid w:val="671579BF"/>
    <w:rsid w:val="6716644E"/>
    <w:rsid w:val="671C4048"/>
    <w:rsid w:val="67225A14"/>
    <w:rsid w:val="67247D77"/>
    <w:rsid w:val="672757A3"/>
    <w:rsid w:val="67286D0F"/>
    <w:rsid w:val="672D63D6"/>
    <w:rsid w:val="672E1D24"/>
    <w:rsid w:val="673212F4"/>
    <w:rsid w:val="673258E2"/>
    <w:rsid w:val="67347E6D"/>
    <w:rsid w:val="67350D3E"/>
    <w:rsid w:val="673939FC"/>
    <w:rsid w:val="673A50FB"/>
    <w:rsid w:val="67405B2C"/>
    <w:rsid w:val="67457F32"/>
    <w:rsid w:val="67462C7F"/>
    <w:rsid w:val="674651BF"/>
    <w:rsid w:val="674C1C8A"/>
    <w:rsid w:val="675B7570"/>
    <w:rsid w:val="675D511C"/>
    <w:rsid w:val="67675B3A"/>
    <w:rsid w:val="6769168B"/>
    <w:rsid w:val="676C3D48"/>
    <w:rsid w:val="67713552"/>
    <w:rsid w:val="67775C41"/>
    <w:rsid w:val="67786229"/>
    <w:rsid w:val="678200DD"/>
    <w:rsid w:val="67832859"/>
    <w:rsid w:val="67834A91"/>
    <w:rsid w:val="67861336"/>
    <w:rsid w:val="67916D89"/>
    <w:rsid w:val="679514C5"/>
    <w:rsid w:val="679D213B"/>
    <w:rsid w:val="67A97CEB"/>
    <w:rsid w:val="67AF4F2E"/>
    <w:rsid w:val="67AF7098"/>
    <w:rsid w:val="67B10DEA"/>
    <w:rsid w:val="67B30352"/>
    <w:rsid w:val="67B94205"/>
    <w:rsid w:val="67BA615A"/>
    <w:rsid w:val="67BC2BDB"/>
    <w:rsid w:val="67BC7EDA"/>
    <w:rsid w:val="67BE00FE"/>
    <w:rsid w:val="67CC1C0A"/>
    <w:rsid w:val="67CE2C54"/>
    <w:rsid w:val="67CF03CB"/>
    <w:rsid w:val="67D4210C"/>
    <w:rsid w:val="67D63662"/>
    <w:rsid w:val="67DC5E13"/>
    <w:rsid w:val="67DD2595"/>
    <w:rsid w:val="67DF3134"/>
    <w:rsid w:val="67E115AA"/>
    <w:rsid w:val="67E7180D"/>
    <w:rsid w:val="67ED3321"/>
    <w:rsid w:val="67F61F15"/>
    <w:rsid w:val="67F8666A"/>
    <w:rsid w:val="67F8773D"/>
    <w:rsid w:val="6807279C"/>
    <w:rsid w:val="680B09E2"/>
    <w:rsid w:val="680C0DF8"/>
    <w:rsid w:val="68102DA9"/>
    <w:rsid w:val="681929DE"/>
    <w:rsid w:val="68226C06"/>
    <w:rsid w:val="68241038"/>
    <w:rsid w:val="682614E6"/>
    <w:rsid w:val="682875C5"/>
    <w:rsid w:val="682A1AF2"/>
    <w:rsid w:val="682F36BD"/>
    <w:rsid w:val="68340EAD"/>
    <w:rsid w:val="68354E0C"/>
    <w:rsid w:val="683C5ACF"/>
    <w:rsid w:val="683C781D"/>
    <w:rsid w:val="683D2891"/>
    <w:rsid w:val="6846484E"/>
    <w:rsid w:val="684C4362"/>
    <w:rsid w:val="68531062"/>
    <w:rsid w:val="68563127"/>
    <w:rsid w:val="685D70E5"/>
    <w:rsid w:val="686016C4"/>
    <w:rsid w:val="68681746"/>
    <w:rsid w:val="686F0413"/>
    <w:rsid w:val="687945B1"/>
    <w:rsid w:val="6879731E"/>
    <w:rsid w:val="687E1BAB"/>
    <w:rsid w:val="6880104D"/>
    <w:rsid w:val="688406F1"/>
    <w:rsid w:val="688B26A3"/>
    <w:rsid w:val="688D3B9A"/>
    <w:rsid w:val="688E06E2"/>
    <w:rsid w:val="688E7762"/>
    <w:rsid w:val="68905ECC"/>
    <w:rsid w:val="68932786"/>
    <w:rsid w:val="689729DE"/>
    <w:rsid w:val="68983113"/>
    <w:rsid w:val="689913BF"/>
    <w:rsid w:val="68A572EE"/>
    <w:rsid w:val="68A65017"/>
    <w:rsid w:val="68AD1978"/>
    <w:rsid w:val="68AE6407"/>
    <w:rsid w:val="68AF2513"/>
    <w:rsid w:val="68B24EFF"/>
    <w:rsid w:val="68B650F2"/>
    <w:rsid w:val="68BB1615"/>
    <w:rsid w:val="68C55EF4"/>
    <w:rsid w:val="68C82E82"/>
    <w:rsid w:val="68C972D7"/>
    <w:rsid w:val="68CF24A6"/>
    <w:rsid w:val="68D17537"/>
    <w:rsid w:val="68D83747"/>
    <w:rsid w:val="68DE46E0"/>
    <w:rsid w:val="68DE72A9"/>
    <w:rsid w:val="68E105C5"/>
    <w:rsid w:val="68E259AD"/>
    <w:rsid w:val="68EB529A"/>
    <w:rsid w:val="68EC47A3"/>
    <w:rsid w:val="68EC6A7C"/>
    <w:rsid w:val="68EF720B"/>
    <w:rsid w:val="68F17562"/>
    <w:rsid w:val="68FB5E70"/>
    <w:rsid w:val="68FC4234"/>
    <w:rsid w:val="68FD2BCE"/>
    <w:rsid w:val="690031E5"/>
    <w:rsid w:val="6900733D"/>
    <w:rsid w:val="690353C0"/>
    <w:rsid w:val="69096426"/>
    <w:rsid w:val="690C1CB0"/>
    <w:rsid w:val="69105640"/>
    <w:rsid w:val="691249D9"/>
    <w:rsid w:val="69126A16"/>
    <w:rsid w:val="691304C6"/>
    <w:rsid w:val="691F0EC6"/>
    <w:rsid w:val="69224737"/>
    <w:rsid w:val="6928555A"/>
    <w:rsid w:val="69316A41"/>
    <w:rsid w:val="693845A5"/>
    <w:rsid w:val="6938650C"/>
    <w:rsid w:val="694D1EDB"/>
    <w:rsid w:val="69530A52"/>
    <w:rsid w:val="6953504F"/>
    <w:rsid w:val="695A2BAC"/>
    <w:rsid w:val="695E3A9C"/>
    <w:rsid w:val="69600804"/>
    <w:rsid w:val="6960086C"/>
    <w:rsid w:val="69637B18"/>
    <w:rsid w:val="696517FD"/>
    <w:rsid w:val="6965626B"/>
    <w:rsid w:val="696B2EB3"/>
    <w:rsid w:val="696F7C97"/>
    <w:rsid w:val="6971591E"/>
    <w:rsid w:val="69736ED8"/>
    <w:rsid w:val="6979186A"/>
    <w:rsid w:val="697C3C7D"/>
    <w:rsid w:val="698D2D22"/>
    <w:rsid w:val="698F60C6"/>
    <w:rsid w:val="69963F86"/>
    <w:rsid w:val="69A279CC"/>
    <w:rsid w:val="69A30038"/>
    <w:rsid w:val="69A3575B"/>
    <w:rsid w:val="69AA3319"/>
    <w:rsid w:val="69B16EB2"/>
    <w:rsid w:val="69B5038B"/>
    <w:rsid w:val="69C6770A"/>
    <w:rsid w:val="69CA073B"/>
    <w:rsid w:val="69CB6FAE"/>
    <w:rsid w:val="69CC100F"/>
    <w:rsid w:val="69CD40B3"/>
    <w:rsid w:val="69D11793"/>
    <w:rsid w:val="69D26FD4"/>
    <w:rsid w:val="69D30175"/>
    <w:rsid w:val="69E91777"/>
    <w:rsid w:val="69E9363F"/>
    <w:rsid w:val="69EC0609"/>
    <w:rsid w:val="69EE029D"/>
    <w:rsid w:val="69F10E60"/>
    <w:rsid w:val="69F42D8F"/>
    <w:rsid w:val="69FA08BA"/>
    <w:rsid w:val="69FD0543"/>
    <w:rsid w:val="69FF02BC"/>
    <w:rsid w:val="6A01306D"/>
    <w:rsid w:val="6A025593"/>
    <w:rsid w:val="6A044782"/>
    <w:rsid w:val="6A0A557F"/>
    <w:rsid w:val="6A0B0193"/>
    <w:rsid w:val="6A0E5599"/>
    <w:rsid w:val="6A0F39ED"/>
    <w:rsid w:val="6A101DE9"/>
    <w:rsid w:val="6A106A47"/>
    <w:rsid w:val="6A1445EF"/>
    <w:rsid w:val="6A1679CC"/>
    <w:rsid w:val="6A167CE3"/>
    <w:rsid w:val="6A186349"/>
    <w:rsid w:val="6A1D5AD0"/>
    <w:rsid w:val="6A1F33AB"/>
    <w:rsid w:val="6A2067BD"/>
    <w:rsid w:val="6A206A49"/>
    <w:rsid w:val="6A237020"/>
    <w:rsid w:val="6A2658CC"/>
    <w:rsid w:val="6A273685"/>
    <w:rsid w:val="6A29485B"/>
    <w:rsid w:val="6A295832"/>
    <w:rsid w:val="6A347627"/>
    <w:rsid w:val="6A3B0D36"/>
    <w:rsid w:val="6A3D4802"/>
    <w:rsid w:val="6A3E4221"/>
    <w:rsid w:val="6A411FD0"/>
    <w:rsid w:val="6A416F0E"/>
    <w:rsid w:val="6A460A82"/>
    <w:rsid w:val="6A4611C1"/>
    <w:rsid w:val="6A465A3C"/>
    <w:rsid w:val="6A4817AE"/>
    <w:rsid w:val="6A564E03"/>
    <w:rsid w:val="6A5C7DF2"/>
    <w:rsid w:val="6A613876"/>
    <w:rsid w:val="6A6C61FA"/>
    <w:rsid w:val="6A6D22AB"/>
    <w:rsid w:val="6A762DEA"/>
    <w:rsid w:val="6A7D788B"/>
    <w:rsid w:val="6A7E4155"/>
    <w:rsid w:val="6A823D35"/>
    <w:rsid w:val="6A861292"/>
    <w:rsid w:val="6A867F92"/>
    <w:rsid w:val="6A8817BC"/>
    <w:rsid w:val="6A8B0AA0"/>
    <w:rsid w:val="6A8E7480"/>
    <w:rsid w:val="6A9065AA"/>
    <w:rsid w:val="6A9068E0"/>
    <w:rsid w:val="6A980909"/>
    <w:rsid w:val="6A9B7A23"/>
    <w:rsid w:val="6AA01FBB"/>
    <w:rsid w:val="6AA44B85"/>
    <w:rsid w:val="6AA958CF"/>
    <w:rsid w:val="6AB77CA9"/>
    <w:rsid w:val="6ABC47E8"/>
    <w:rsid w:val="6ABF0668"/>
    <w:rsid w:val="6ABF21F2"/>
    <w:rsid w:val="6AC94DC8"/>
    <w:rsid w:val="6ACC05D4"/>
    <w:rsid w:val="6ACC648A"/>
    <w:rsid w:val="6AD96B12"/>
    <w:rsid w:val="6ADD3059"/>
    <w:rsid w:val="6AE22DFD"/>
    <w:rsid w:val="6AE43FF0"/>
    <w:rsid w:val="6AE67669"/>
    <w:rsid w:val="6AE910CC"/>
    <w:rsid w:val="6AF00F16"/>
    <w:rsid w:val="6AF45FBF"/>
    <w:rsid w:val="6AFE6891"/>
    <w:rsid w:val="6B0739BF"/>
    <w:rsid w:val="6B0978C7"/>
    <w:rsid w:val="6B0C4CF3"/>
    <w:rsid w:val="6B0D6EEE"/>
    <w:rsid w:val="6B0F6094"/>
    <w:rsid w:val="6B142C3C"/>
    <w:rsid w:val="6B147B90"/>
    <w:rsid w:val="6B17279D"/>
    <w:rsid w:val="6B18673A"/>
    <w:rsid w:val="6B1C110C"/>
    <w:rsid w:val="6B1E47E4"/>
    <w:rsid w:val="6B237C43"/>
    <w:rsid w:val="6B266195"/>
    <w:rsid w:val="6B3925B6"/>
    <w:rsid w:val="6B4F0822"/>
    <w:rsid w:val="6B54434B"/>
    <w:rsid w:val="6B571038"/>
    <w:rsid w:val="6B571ACC"/>
    <w:rsid w:val="6B5F0F76"/>
    <w:rsid w:val="6B63795D"/>
    <w:rsid w:val="6B70304C"/>
    <w:rsid w:val="6B7032E6"/>
    <w:rsid w:val="6B715B8F"/>
    <w:rsid w:val="6B720256"/>
    <w:rsid w:val="6B720E92"/>
    <w:rsid w:val="6B764E9D"/>
    <w:rsid w:val="6B775A3C"/>
    <w:rsid w:val="6B780DB0"/>
    <w:rsid w:val="6B7F222E"/>
    <w:rsid w:val="6B7F60A1"/>
    <w:rsid w:val="6B835C42"/>
    <w:rsid w:val="6B856EA5"/>
    <w:rsid w:val="6B9A69CA"/>
    <w:rsid w:val="6BA22110"/>
    <w:rsid w:val="6BA4396D"/>
    <w:rsid w:val="6BA62315"/>
    <w:rsid w:val="6BA75996"/>
    <w:rsid w:val="6BA95836"/>
    <w:rsid w:val="6BAA633A"/>
    <w:rsid w:val="6BAB1A79"/>
    <w:rsid w:val="6BB36FF8"/>
    <w:rsid w:val="6BBF2E3D"/>
    <w:rsid w:val="6BC57E26"/>
    <w:rsid w:val="6BC776CC"/>
    <w:rsid w:val="6BCC1340"/>
    <w:rsid w:val="6BCE2FAD"/>
    <w:rsid w:val="6BD854CE"/>
    <w:rsid w:val="6BD93DF8"/>
    <w:rsid w:val="6BD97997"/>
    <w:rsid w:val="6BE007B4"/>
    <w:rsid w:val="6BE07ABA"/>
    <w:rsid w:val="6BE338D4"/>
    <w:rsid w:val="6BEB27CA"/>
    <w:rsid w:val="6BF10706"/>
    <w:rsid w:val="6BF11D09"/>
    <w:rsid w:val="6BF121E5"/>
    <w:rsid w:val="6BF45C99"/>
    <w:rsid w:val="6BFA06E6"/>
    <w:rsid w:val="6BFF1946"/>
    <w:rsid w:val="6C00648E"/>
    <w:rsid w:val="6C105F00"/>
    <w:rsid w:val="6C116859"/>
    <w:rsid w:val="6C153EA5"/>
    <w:rsid w:val="6C180367"/>
    <w:rsid w:val="6C1A690C"/>
    <w:rsid w:val="6C204C4D"/>
    <w:rsid w:val="6C27329E"/>
    <w:rsid w:val="6C2C0340"/>
    <w:rsid w:val="6C3161B9"/>
    <w:rsid w:val="6C3C5BB1"/>
    <w:rsid w:val="6C401E80"/>
    <w:rsid w:val="6C4B7EFB"/>
    <w:rsid w:val="6C511733"/>
    <w:rsid w:val="6C5B2F20"/>
    <w:rsid w:val="6C5E030D"/>
    <w:rsid w:val="6C616D47"/>
    <w:rsid w:val="6C640844"/>
    <w:rsid w:val="6C690757"/>
    <w:rsid w:val="6C6B7189"/>
    <w:rsid w:val="6C755BBF"/>
    <w:rsid w:val="6C7641F0"/>
    <w:rsid w:val="6C773831"/>
    <w:rsid w:val="6C7F5EBE"/>
    <w:rsid w:val="6C80626E"/>
    <w:rsid w:val="6C817F92"/>
    <w:rsid w:val="6C867873"/>
    <w:rsid w:val="6C8857F5"/>
    <w:rsid w:val="6C9366D7"/>
    <w:rsid w:val="6CA134D2"/>
    <w:rsid w:val="6CA35551"/>
    <w:rsid w:val="6CAA6C98"/>
    <w:rsid w:val="6CAC1BED"/>
    <w:rsid w:val="6CAE672D"/>
    <w:rsid w:val="6CAF66D6"/>
    <w:rsid w:val="6CB3624D"/>
    <w:rsid w:val="6CB64629"/>
    <w:rsid w:val="6CBF1EBE"/>
    <w:rsid w:val="6CC72DA6"/>
    <w:rsid w:val="6CC74F1E"/>
    <w:rsid w:val="6CD82BE8"/>
    <w:rsid w:val="6CDA6932"/>
    <w:rsid w:val="6CDB415A"/>
    <w:rsid w:val="6CE155BB"/>
    <w:rsid w:val="6CE169C6"/>
    <w:rsid w:val="6CE47B44"/>
    <w:rsid w:val="6CE548A9"/>
    <w:rsid w:val="6CEA4C3C"/>
    <w:rsid w:val="6CF05B27"/>
    <w:rsid w:val="6CF368D4"/>
    <w:rsid w:val="6CF36FA2"/>
    <w:rsid w:val="6CF8242C"/>
    <w:rsid w:val="6D0423E2"/>
    <w:rsid w:val="6D0532FA"/>
    <w:rsid w:val="6D060F9D"/>
    <w:rsid w:val="6D0623EE"/>
    <w:rsid w:val="6D062C65"/>
    <w:rsid w:val="6D085B85"/>
    <w:rsid w:val="6D0E0755"/>
    <w:rsid w:val="6D110505"/>
    <w:rsid w:val="6D1164F3"/>
    <w:rsid w:val="6D125D43"/>
    <w:rsid w:val="6D1341D1"/>
    <w:rsid w:val="6D1548DB"/>
    <w:rsid w:val="6D1B64F7"/>
    <w:rsid w:val="6D1E0B98"/>
    <w:rsid w:val="6D2674ED"/>
    <w:rsid w:val="6D27113A"/>
    <w:rsid w:val="6D2A52EC"/>
    <w:rsid w:val="6D2E7573"/>
    <w:rsid w:val="6D305021"/>
    <w:rsid w:val="6D354CF0"/>
    <w:rsid w:val="6D354F3B"/>
    <w:rsid w:val="6D3A6EB4"/>
    <w:rsid w:val="6D3B36F4"/>
    <w:rsid w:val="6D3D2274"/>
    <w:rsid w:val="6D420DFB"/>
    <w:rsid w:val="6D424995"/>
    <w:rsid w:val="6D4652D6"/>
    <w:rsid w:val="6D476D04"/>
    <w:rsid w:val="6D4C206E"/>
    <w:rsid w:val="6D4C6F99"/>
    <w:rsid w:val="6D52453F"/>
    <w:rsid w:val="6D555D62"/>
    <w:rsid w:val="6D5B3561"/>
    <w:rsid w:val="6D5F07B8"/>
    <w:rsid w:val="6D605170"/>
    <w:rsid w:val="6D674F0F"/>
    <w:rsid w:val="6D6F5009"/>
    <w:rsid w:val="6D7123E7"/>
    <w:rsid w:val="6D7D0DF6"/>
    <w:rsid w:val="6D7E7512"/>
    <w:rsid w:val="6D8704E6"/>
    <w:rsid w:val="6D885B80"/>
    <w:rsid w:val="6D8A53FA"/>
    <w:rsid w:val="6D8D2CC0"/>
    <w:rsid w:val="6D8D2FAB"/>
    <w:rsid w:val="6D8F1421"/>
    <w:rsid w:val="6D9223A3"/>
    <w:rsid w:val="6D944392"/>
    <w:rsid w:val="6D961B98"/>
    <w:rsid w:val="6D982F07"/>
    <w:rsid w:val="6D987A2A"/>
    <w:rsid w:val="6D9A13F6"/>
    <w:rsid w:val="6D9D5344"/>
    <w:rsid w:val="6DAA3B1A"/>
    <w:rsid w:val="6DAB5F36"/>
    <w:rsid w:val="6DB41279"/>
    <w:rsid w:val="6DB42388"/>
    <w:rsid w:val="6DB84536"/>
    <w:rsid w:val="6DB97874"/>
    <w:rsid w:val="6DBF5C0D"/>
    <w:rsid w:val="6DC177B5"/>
    <w:rsid w:val="6DC268B2"/>
    <w:rsid w:val="6DC5270B"/>
    <w:rsid w:val="6DC91BEA"/>
    <w:rsid w:val="6DCA368A"/>
    <w:rsid w:val="6DCD67C3"/>
    <w:rsid w:val="6DCF0A16"/>
    <w:rsid w:val="6DD6282E"/>
    <w:rsid w:val="6DD9729D"/>
    <w:rsid w:val="6DD97D1C"/>
    <w:rsid w:val="6DE03054"/>
    <w:rsid w:val="6DE44A21"/>
    <w:rsid w:val="6DE61C22"/>
    <w:rsid w:val="6DE67820"/>
    <w:rsid w:val="6DEB240D"/>
    <w:rsid w:val="6DF75E5D"/>
    <w:rsid w:val="6DFD41BB"/>
    <w:rsid w:val="6E0836AA"/>
    <w:rsid w:val="6E0A70FB"/>
    <w:rsid w:val="6E0B1E9A"/>
    <w:rsid w:val="6E1628A8"/>
    <w:rsid w:val="6E1905B7"/>
    <w:rsid w:val="6E1A7334"/>
    <w:rsid w:val="6E1F5169"/>
    <w:rsid w:val="6E2022D5"/>
    <w:rsid w:val="6E25774A"/>
    <w:rsid w:val="6E273DC8"/>
    <w:rsid w:val="6E285E82"/>
    <w:rsid w:val="6E2901E6"/>
    <w:rsid w:val="6E350434"/>
    <w:rsid w:val="6E36766B"/>
    <w:rsid w:val="6E374559"/>
    <w:rsid w:val="6E3A28FC"/>
    <w:rsid w:val="6E414442"/>
    <w:rsid w:val="6E422420"/>
    <w:rsid w:val="6E444C67"/>
    <w:rsid w:val="6E456B59"/>
    <w:rsid w:val="6E4C01A0"/>
    <w:rsid w:val="6E532B16"/>
    <w:rsid w:val="6E593167"/>
    <w:rsid w:val="6E5B53D2"/>
    <w:rsid w:val="6E5D2104"/>
    <w:rsid w:val="6E5E5A4F"/>
    <w:rsid w:val="6E5E775B"/>
    <w:rsid w:val="6E63729D"/>
    <w:rsid w:val="6E6811DD"/>
    <w:rsid w:val="6E6A1A03"/>
    <w:rsid w:val="6E6A5F5E"/>
    <w:rsid w:val="6E6A7415"/>
    <w:rsid w:val="6E727AD7"/>
    <w:rsid w:val="6E734CE8"/>
    <w:rsid w:val="6E7D19F7"/>
    <w:rsid w:val="6E876FAF"/>
    <w:rsid w:val="6E91332B"/>
    <w:rsid w:val="6E9332BC"/>
    <w:rsid w:val="6E9A2618"/>
    <w:rsid w:val="6E9F4044"/>
    <w:rsid w:val="6EA1355E"/>
    <w:rsid w:val="6EA43127"/>
    <w:rsid w:val="6EAF7D77"/>
    <w:rsid w:val="6EC03B2C"/>
    <w:rsid w:val="6EC37B80"/>
    <w:rsid w:val="6EC70BB8"/>
    <w:rsid w:val="6ED8007A"/>
    <w:rsid w:val="6ED85088"/>
    <w:rsid w:val="6ED85199"/>
    <w:rsid w:val="6EE34FCE"/>
    <w:rsid w:val="6EE65501"/>
    <w:rsid w:val="6EE75E38"/>
    <w:rsid w:val="6EF47345"/>
    <w:rsid w:val="6EF80245"/>
    <w:rsid w:val="6F070331"/>
    <w:rsid w:val="6F072F87"/>
    <w:rsid w:val="6F0C11C5"/>
    <w:rsid w:val="6F0E0828"/>
    <w:rsid w:val="6F0E0B38"/>
    <w:rsid w:val="6F0F0E1A"/>
    <w:rsid w:val="6F1166F8"/>
    <w:rsid w:val="6F121774"/>
    <w:rsid w:val="6F130434"/>
    <w:rsid w:val="6F1670A6"/>
    <w:rsid w:val="6F1E3A3E"/>
    <w:rsid w:val="6F2079B5"/>
    <w:rsid w:val="6F2159D8"/>
    <w:rsid w:val="6F222950"/>
    <w:rsid w:val="6F24548F"/>
    <w:rsid w:val="6F267720"/>
    <w:rsid w:val="6F2A2C49"/>
    <w:rsid w:val="6F2A7B93"/>
    <w:rsid w:val="6F2B5AC3"/>
    <w:rsid w:val="6F2F43E4"/>
    <w:rsid w:val="6F32652A"/>
    <w:rsid w:val="6F341765"/>
    <w:rsid w:val="6F373A28"/>
    <w:rsid w:val="6F420897"/>
    <w:rsid w:val="6F420BFA"/>
    <w:rsid w:val="6F45168F"/>
    <w:rsid w:val="6F465D7A"/>
    <w:rsid w:val="6F4D7641"/>
    <w:rsid w:val="6F5312E5"/>
    <w:rsid w:val="6F5B4D1F"/>
    <w:rsid w:val="6F5C215C"/>
    <w:rsid w:val="6F601639"/>
    <w:rsid w:val="6F602119"/>
    <w:rsid w:val="6F634327"/>
    <w:rsid w:val="6F646CF7"/>
    <w:rsid w:val="6F6726BB"/>
    <w:rsid w:val="6F680670"/>
    <w:rsid w:val="6F6C323C"/>
    <w:rsid w:val="6F6F13B0"/>
    <w:rsid w:val="6F7D77FE"/>
    <w:rsid w:val="6F83285E"/>
    <w:rsid w:val="6F8471FB"/>
    <w:rsid w:val="6F881EFB"/>
    <w:rsid w:val="6F8960D7"/>
    <w:rsid w:val="6F8A0B50"/>
    <w:rsid w:val="6F8A7A29"/>
    <w:rsid w:val="6F8F382F"/>
    <w:rsid w:val="6F936274"/>
    <w:rsid w:val="6F946F18"/>
    <w:rsid w:val="6F99241E"/>
    <w:rsid w:val="6F9A5282"/>
    <w:rsid w:val="6F9A5473"/>
    <w:rsid w:val="6FAC7315"/>
    <w:rsid w:val="6FAD37E2"/>
    <w:rsid w:val="6FBB0E49"/>
    <w:rsid w:val="6FBB7DF6"/>
    <w:rsid w:val="6FBE6504"/>
    <w:rsid w:val="6FC12215"/>
    <w:rsid w:val="6FC215B5"/>
    <w:rsid w:val="6FC57213"/>
    <w:rsid w:val="6FD256B3"/>
    <w:rsid w:val="6FD314B7"/>
    <w:rsid w:val="6FD45984"/>
    <w:rsid w:val="6FDA38DD"/>
    <w:rsid w:val="6FDA5DEF"/>
    <w:rsid w:val="6FDC60F3"/>
    <w:rsid w:val="6FE02181"/>
    <w:rsid w:val="6FE160EC"/>
    <w:rsid w:val="6FE23017"/>
    <w:rsid w:val="6FF44C27"/>
    <w:rsid w:val="6FF5401B"/>
    <w:rsid w:val="6FFB1CBD"/>
    <w:rsid w:val="6FFB2894"/>
    <w:rsid w:val="6FFC3A30"/>
    <w:rsid w:val="700162BE"/>
    <w:rsid w:val="700225B7"/>
    <w:rsid w:val="70073F80"/>
    <w:rsid w:val="700B3483"/>
    <w:rsid w:val="701931F3"/>
    <w:rsid w:val="701F4824"/>
    <w:rsid w:val="70274954"/>
    <w:rsid w:val="70276275"/>
    <w:rsid w:val="702B22CE"/>
    <w:rsid w:val="70330924"/>
    <w:rsid w:val="703C0EFB"/>
    <w:rsid w:val="70404232"/>
    <w:rsid w:val="704253F1"/>
    <w:rsid w:val="704856DE"/>
    <w:rsid w:val="704C4F92"/>
    <w:rsid w:val="704E08A5"/>
    <w:rsid w:val="70513FF6"/>
    <w:rsid w:val="705A072E"/>
    <w:rsid w:val="705C2177"/>
    <w:rsid w:val="705D189E"/>
    <w:rsid w:val="705E21BF"/>
    <w:rsid w:val="70662FD9"/>
    <w:rsid w:val="706945E0"/>
    <w:rsid w:val="706F7F0D"/>
    <w:rsid w:val="70713A72"/>
    <w:rsid w:val="70714AC0"/>
    <w:rsid w:val="7075323D"/>
    <w:rsid w:val="7082733F"/>
    <w:rsid w:val="708A1629"/>
    <w:rsid w:val="708D3488"/>
    <w:rsid w:val="709113EE"/>
    <w:rsid w:val="7092157C"/>
    <w:rsid w:val="70957C1F"/>
    <w:rsid w:val="709C2FF8"/>
    <w:rsid w:val="709D4426"/>
    <w:rsid w:val="709D4F62"/>
    <w:rsid w:val="70A10F33"/>
    <w:rsid w:val="70A51D1D"/>
    <w:rsid w:val="70AD6BB3"/>
    <w:rsid w:val="70AE2299"/>
    <w:rsid w:val="70B66829"/>
    <w:rsid w:val="70B925FD"/>
    <w:rsid w:val="70BD535B"/>
    <w:rsid w:val="70BF1423"/>
    <w:rsid w:val="70C42B64"/>
    <w:rsid w:val="70C54972"/>
    <w:rsid w:val="70CD531B"/>
    <w:rsid w:val="70D01BF5"/>
    <w:rsid w:val="70D03E68"/>
    <w:rsid w:val="70D10A2A"/>
    <w:rsid w:val="70D76A92"/>
    <w:rsid w:val="70D8333E"/>
    <w:rsid w:val="70D96E83"/>
    <w:rsid w:val="70DB0A77"/>
    <w:rsid w:val="70DC1F3D"/>
    <w:rsid w:val="70DD1001"/>
    <w:rsid w:val="70DF29EF"/>
    <w:rsid w:val="70E17EFD"/>
    <w:rsid w:val="70E56407"/>
    <w:rsid w:val="70EB5006"/>
    <w:rsid w:val="70EB5CB6"/>
    <w:rsid w:val="70F50C61"/>
    <w:rsid w:val="70F7134F"/>
    <w:rsid w:val="70F75790"/>
    <w:rsid w:val="70FA0677"/>
    <w:rsid w:val="71021A37"/>
    <w:rsid w:val="7105286D"/>
    <w:rsid w:val="710B0B18"/>
    <w:rsid w:val="710B1E7B"/>
    <w:rsid w:val="710C2148"/>
    <w:rsid w:val="710C3FD8"/>
    <w:rsid w:val="710D5227"/>
    <w:rsid w:val="710E4E83"/>
    <w:rsid w:val="710F0C76"/>
    <w:rsid w:val="7111145B"/>
    <w:rsid w:val="7118346B"/>
    <w:rsid w:val="71197CD7"/>
    <w:rsid w:val="711B34E7"/>
    <w:rsid w:val="71233CB4"/>
    <w:rsid w:val="712B5EF9"/>
    <w:rsid w:val="712E2387"/>
    <w:rsid w:val="71310B32"/>
    <w:rsid w:val="7131309F"/>
    <w:rsid w:val="7131330D"/>
    <w:rsid w:val="7134043B"/>
    <w:rsid w:val="71364AE4"/>
    <w:rsid w:val="713A23AC"/>
    <w:rsid w:val="713D24F6"/>
    <w:rsid w:val="714803D1"/>
    <w:rsid w:val="714A7432"/>
    <w:rsid w:val="71514822"/>
    <w:rsid w:val="71625081"/>
    <w:rsid w:val="71696A0E"/>
    <w:rsid w:val="71722B98"/>
    <w:rsid w:val="71727047"/>
    <w:rsid w:val="71733774"/>
    <w:rsid w:val="718836C5"/>
    <w:rsid w:val="71884631"/>
    <w:rsid w:val="718A1684"/>
    <w:rsid w:val="718A5499"/>
    <w:rsid w:val="718F67FA"/>
    <w:rsid w:val="718F69EF"/>
    <w:rsid w:val="7191470B"/>
    <w:rsid w:val="71943134"/>
    <w:rsid w:val="71985AFB"/>
    <w:rsid w:val="719A5291"/>
    <w:rsid w:val="71AC2022"/>
    <w:rsid w:val="71BA3359"/>
    <w:rsid w:val="71BF5AF6"/>
    <w:rsid w:val="71C2378E"/>
    <w:rsid w:val="71C81E5E"/>
    <w:rsid w:val="71CB20AA"/>
    <w:rsid w:val="71CC642F"/>
    <w:rsid w:val="71D1057F"/>
    <w:rsid w:val="71D83A2F"/>
    <w:rsid w:val="71D9074B"/>
    <w:rsid w:val="71D91E4A"/>
    <w:rsid w:val="71DE668D"/>
    <w:rsid w:val="71E70677"/>
    <w:rsid w:val="71E73D8A"/>
    <w:rsid w:val="71F40AC6"/>
    <w:rsid w:val="71F97F0B"/>
    <w:rsid w:val="71FF2A1F"/>
    <w:rsid w:val="72003744"/>
    <w:rsid w:val="72027833"/>
    <w:rsid w:val="720C42E9"/>
    <w:rsid w:val="720E4799"/>
    <w:rsid w:val="72152AE2"/>
    <w:rsid w:val="721716D9"/>
    <w:rsid w:val="721960BB"/>
    <w:rsid w:val="7224728E"/>
    <w:rsid w:val="722504E7"/>
    <w:rsid w:val="72256692"/>
    <w:rsid w:val="72264CD0"/>
    <w:rsid w:val="722B1A1B"/>
    <w:rsid w:val="722D0C69"/>
    <w:rsid w:val="72326540"/>
    <w:rsid w:val="7235657E"/>
    <w:rsid w:val="7238744A"/>
    <w:rsid w:val="723D49CA"/>
    <w:rsid w:val="723E088E"/>
    <w:rsid w:val="724161B7"/>
    <w:rsid w:val="72437AB9"/>
    <w:rsid w:val="724E7E99"/>
    <w:rsid w:val="725A4316"/>
    <w:rsid w:val="725E612A"/>
    <w:rsid w:val="72677DC3"/>
    <w:rsid w:val="72682B1A"/>
    <w:rsid w:val="726C0E61"/>
    <w:rsid w:val="726D6583"/>
    <w:rsid w:val="726E1ADC"/>
    <w:rsid w:val="72716A41"/>
    <w:rsid w:val="72740434"/>
    <w:rsid w:val="72741377"/>
    <w:rsid w:val="727C2130"/>
    <w:rsid w:val="7280779E"/>
    <w:rsid w:val="728154CF"/>
    <w:rsid w:val="72822C69"/>
    <w:rsid w:val="7283626C"/>
    <w:rsid w:val="7285722F"/>
    <w:rsid w:val="72866375"/>
    <w:rsid w:val="728B1C80"/>
    <w:rsid w:val="728D0D05"/>
    <w:rsid w:val="72987048"/>
    <w:rsid w:val="729D2A39"/>
    <w:rsid w:val="729F6EB7"/>
    <w:rsid w:val="72A6509F"/>
    <w:rsid w:val="72A84F11"/>
    <w:rsid w:val="72AD05B2"/>
    <w:rsid w:val="72AF309E"/>
    <w:rsid w:val="72B02C0C"/>
    <w:rsid w:val="72B43FD2"/>
    <w:rsid w:val="72B86606"/>
    <w:rsid w:val="72B9061F"/>
    <w:rsid w:val="72C30411"/>
    <w:rsid w:val="72C36442"/>
    <w:rsid w:val="72C84F30"/>
    <w:rsid w:val="72CE0E67"/>
    <w:rsid w:val="72D1774D"/>
    <w:rsid w:val="72D87F39"/>
    <w:rsid w:val="72DA5042"/>
    <w:rsid w:val="72E3297A"/>
    <w:rsid w:val="72E56666"/>
    <w:rsid w:val="72E63091"/>
    <w:rsid w:val="72EB6213"/>
    <w:rsid w:val="72EE576E"/>
    <w:rsid w:val="72EE68B9"/>
    <w:rsid w:val="72F3298C"/>
    <w:rsid w:val="73015803"/>
    <w:rsid w:val="73091A14"/>
    <w:rsid w:val="730F42E9"/>
    <w:rsid w:val="73151128"/>
    <w:rsid w:val="73153FED"/>
    <w:rsid w:val="731A0487"/>
    <w:rsid w:val="731E00D6"/>
    <w:rsid w:val="732437FE"/>
    <w:rsid w:val="733D1673"/>
    <w:rsid w:val="733E29BC"/>
    <w:rsid w:val="73432BDE"/>
    <w:rsid w:val="734432A3"/>
    <w:rsid w:val="734B2126"/>
    <w:rsid w:val="734E563A"/>
    <w:rsid w:val="73557ADE"/>
    <w:rsid w:val="7356704C"/>
    <w:rsid w:val="73683C7D"/>
    <w:rsid w:val="73731DE3"/>
    <w:rsid w:val="73775ACE"/>
    <w:rsid w:val="737B2A46"/>
    <w:rsid w:val="737D6CA4"/>
    <w:rsid w:val="73826A94"/>
    <w:rsid w:val="73830BB0"/>
    <w:rsid w:val="7383462F"/>
    <w:rsid w:val="738C34EB"/>
    <w:rsid w:val="739017E8"/>
    <w:rsid w:val="739057BE"/>
    <w:rsid w:val="739738A1"/>
    <w:rsid w:val="739D3C3E"/>
    <w:rsid w:val="73A056B5"/>
    <w:rsid w:val="73A70055"/>
    <w:rsid w:val="73AA0C28"/>
    <w:rsid w:val="73AC2D1B"/>
    <w:rsid w:val="73AD582A"/>
    <w:rsid w:val="73AE5674"/>
    <w:rsid w:val="73B26A8F"/>
    <w:rsid w:val="73BE0DCD"/>
    <w:rsid w:val="73BE1DC3"/>
    <w:rsid w:val="73C54510"/>
    <w:rsid w:val="73C6285E"/>
    <w:rsid w:val="73CA4343"/>
    <w:rsid w:val="73D46515"/>
    <w:rsid w:val="73DF3789"/>
    <w:rsid w:val="73E13D77"/>
    <w:rsid w:val="73E37BF4"/>
    <w:rsid w:val="73E93B31"/>
    <w:rsid w:val="73EE0FA2"/>
    <w:rsid w:val="73F22A1E"/>
    <w:rsid w:val="73FA2E00"/>
    <w:rsid w:val="73FF4B4A"/>
    <w:rsid w:val="74136D08"/>
    <w:rsid w:val="74147C6C"/>
    <w:rsid w:val="742E0A34"/>
    <w:rsid w:val="742E0FD3"/>
    <w:rsid w:val="742E45A3"/>
    <w:rsid w:val="74361FD9"/>
    <w:rsid w:val="7439557B"/>
    <w:rsid w:val="743D073F"/>
    <w:rsid w:val="743D40A2"/>
    <w:rsid w:val="74433073"/>
    <w:rsid w:val="74465F17"/>
    <w:rsid w:val="744A792D"/>
    <w:rsid w:val="745265BA"/>
    <w:rsid w:val="7453377C"/>
    <w:rsid w:val="7453433E"/>
    <w:rsid w:val="74580E21"/>
    <w:rsid w:val="745F08E0"/>
    <w:rsid w:val="74655BE5"/>
    <w:rsid w:val="746617C6"/>
    <w:rsid w:val="7469298F"/>
    <w:rsid w:val="746E617A"/>
    <w:rsid w:val="74774D81"/>
    <w:rsid w:val="747A68CC"/>
    <w:rsid w:val="748309AF"/>
    <w:rsid w:val="748C269F"/>
    <w:rsid w:val="748E1128"/>
    <w:rsid w:val="74911BB6"/>
    <w:rsid w:val="74924A6A"/>
    <w:rsid w:val="74925AB4"/>
    <w:rsid w:val="74970DBE"/>
    <w:rsid w:val="74A435DC"/>
    <w:rsid w:val="74A463BA"/>
    <w:rsid w:val="74AA759B"/>
    <w:rsid w:val="74B07744"/>
    <w:rsid w:val="74B14F0E"/>
    <w:rsid w:val="74BE506E"/>
    <w:rsid w:val="74D07F58"/>
    <w:rsid w:val="74D71434"/>
    <w:rsid w:val="74DF0691"/>
    <w:rsid w:val="74E4045C"/>
    <w:rsid w:val="74E4387E"/>
    <w:rsid w:val="74E53168"/>
    <w:rsid w:val="74E57E85"/>
    <w:rsid w:val="74E76BFF"/>
    <w:rsid w:val="74EA381E"/>
    <w:rsid w:val="74EB51C2"/>
    <w:rsid w:val="74F25F62"/>
    <w:rsid w:val="74FA4833"/>
    <w:rsid w:val="75084EAE"/>
    <w:rsid w:val="750A1719"/>
    <w:rsid w:val="750A3B8B"/>
    <w:rsid w:val="750E1032"/>
    <w:rsid w:val="75126A6B"/>
    <w:rsid w:val="751B1291"/>
    <w:rsid w:val="751F4636"/>
    <w:rsid w:val="752B4B8B"/>
    <w:rsid w:val="752E198F"/>
    <w:rsid w:val="752F0FB7"/>
    <w:rsid w:val="753062AD"/>
    <w:rsid w:val="753142C7"/>
    <w:rsid w:val="75382C68"/>
    <w:rsid w:val="753A2077"/>
    <w:rsid w:val="753C0C7E"/>
    <w:rsid w:val="753F284E"/>
    <w:rsid w:val="75404B62"/>
    <w:rsid w:val="754442DC"/>
    <w:rsid w:val="754C0091"/>
    <w:rsid w:val="755D6DD1"/>
    <w:rsid w:val="7561646B"/>
    <w:rsid w:val="756A20FF"/>
    <w:rsid w:val="756C4D41"/>
    <w:rsid w:val="756C60F3"/>
    <w:rsid w:val="757E7423"/>
    <w:rsid w:val="757F1ADA"/>
    <w:rsid w:val="75835EB2"/>
    <w:rsid w:val="75840732"/>
    <w:rsid w:val="75872113"/>
    <w:rsid w:val="758949FC"/>
    <w:rsid w:val="758B164B"/>
    <w:rsid w:val="758E7B6A"/>
    <w:rsid w:val="759000E2"/>
    <w:rsid w:val="75997B3A"/>
    <w:rsid w:val="759E6229"/>
    <w:rsid w:val="75A06823"/>
    <w:rsid w:val="75A15173"/>
    <w:rsid w:val="75A166A3"/>
    <w:rsid w:val="75A37112"/>
    <w:rsid w:val="75A448A8"/>
    <w:rsid w:val="75A7384E"/>
    <w:rsid w:val="75A761F1"/>
    <w:rsid w:val="75A87094"/>
    <w:rsid w:val="75AA5B16"/>
    <w:rsid w:val="75AA7DE0"/>
    <w:rsid w:val="75AB6FBF"/>
    <w:rsid w:val="75AD06C9"/>
    <w:rsid w:val="75B51F9D"/>
    <w:rsid w:val="75B6021B"/>
    <w:rsid w:val="75B60B46"/>
    <w:rsid w:val="75BD0391"/>
    <w:rsid w:val="75C84682"/>
    <w:rsid w:val="75CA1A4D"/>
    <w:rsid w:val="75CA1A9D"/>
    <w:rsid w:val="75CB3C7E"/>
    <w:rsid w:val="75CD1429"/>
    <w:rsid w:val="75D206D5"/>
    <w:rsid w:val="75D52E28"/>
    <w:rsid w:val="75D570BF"/>
    <w:rsid w:val="75D71F63"/>
    <w:rsid w:val="75DE4535"/>
    <w:rsid w:val="75E715E1"/>
    <w:rsid w:val="75E926DE"/>
    <w:rsid w:val="75EE078E"/>
    <w:rsid w:val="75F2106D"/>
    <w:rsid w:val="75F33CAE"/>
    <w:rsid w:val="75F37D6B"/>
    <w:rsid w:val="75F607FB"/>
    <w:rsid w:val="75F8246A"/>
    <w:rsid w:val="76012AE0"/>
    <w:rsid w:val="760173BE"/>
    <w:rsid w:val="76020D83"/>
    <w:rsid w:val="76047520"/>
    <w:rsid w:val="76091823"/>
    <w:rsid w:val="76183B41"/>
    <w:rsid w:val="761D5896"/>
    <w:rsid w:val="761E2145"/>
    <w:rsid w:val="76213BBC"/>
    <w:rsid w:val="762A6CB7"/>
    <w:rsid w:val="76405670"/>
    <w:rsid w:val="7641120A"/>
    <w:rsid w:val="76437B8F"/>
    <w:rsid w:val="7644399E"/>
    <w:rsid w:val="76451A19"/>
    <w:rsid w:val="764640F8"/>
    <w:rsid w:val="76487AFE"/>
    <w:rsid w:val="764C164D"/>
    <w:rsid w:val="764E0EB0"/>
    <w:rsid w:val="764E423C"/>
    <w:rsid w:val="76502AAD"/>
    <w:rsid w:val="7658416A"/>
    <w:rsid w:val="76594EF5"/>
    <w:rsid w:val="765A448A"/>
    <w:rsid w:val="765C2087"/>
    <w:rsid w:val="766148BA"/>
    <w:rsid w:val="7664628E"/>
    <w:rsid w:val="766561F5"/>
    <w:rsid w:val="76693F6C"/>
    <w:rsid w:val="766A6675"/>
    <w:rsid w:val="7671013D"/>
    <w:rsid w:val="76715B1E"/>
    <w:rsid w:val="76715D03"/>
    <w:rsid w:val="76741EA8"/>
    <w:rsid w:val="767577B2"/>
    <w:rsid w:val="767805BC"/>
    <w:rsid w:val="76792911"/>
    <w:rsid w:val="767A3C24"/>
    <w:rsid w:val="767A5593"/>
    <w:rsid w:val="76803522"/>
    <w:rsid w:val="7684785A"/>
    <w:rsid w:val="76851C06"/>
    <w:rsid w:val="7688637E"/>
    <w:rsid w:val="768C0363"/>
    <w:rsid w:val="768D441B"/>
    <w:rsid w:val="769317B8"/>
    <w:rsid w:val="76954F87"/>
    <w:rsid w:val="7699668A"/>
    <w:rsid w:val="769C3722"/>
    <w:rsid w:val="76A3647B"/>
    <w:rsid w:val="76A6072E"/>
    <w:rsid w:val="76B05F28"/>
    <w:rsid w:val="76B22B30"/>
    <w:rsid w:val="76B43728"/>
    <w:rsid w:val="76B8672E"/>
    <w:rsid w:val="76BD2DA1"/>
    <w:rsid w:val="76C61577"/>
    <w:rsid w:val="76C67E7A"/>
    <w:rsid w:val="76CF2758"/>
    <w:rsid w:val="76D432FB"/>
    <w:rsid w:val="76D74C20"/>
    <w:rsid w:val="76D971D5"/>
    <w:rsid w:val="76E95516"/>
    <w:rsid w:val="76EC56FC"/>
    <w:rsid w:val="76ED2B38"/>
    <w:rsid w:val="76F16F76"/>
    <w:rsid w:val="76F70B66"/>
    <w:rsid w:val="76F94F9D"/>
    <w:rsid w:val="76FE3753"/>
    <w:rsid w:val="76FE6FFB"/>
    <w:rsid w:val="76FE71CD"/>
    <w:rsid w:val="7702341F"/>
    <w:rsid w:val="770B6796"/>
    <w:rsid w:val="770E614D"/>
    <w:rsid w:val="77100DD3"/>
    <w:rsid w:val="7712336B"/>
    <w:rsid w:val="77131849"/>
    <w:rsid w:val="771855CB"/>
    <w:rsid w:val="771873D6"/>
    <w:rsid w:val="771B0381"/>
    <w:rsid w:val="77203508"/>
    <w:rsid w:val="77213315"/>
    <w:rsid w:val="7721610E"/>
    <w:rsid w:val="77256E16"/>
    <w:rsid w:val="77277696"/>
    <w:rsid w:val="77297D7A"/>
    <w:rsid w:val="773130DB"/>
    <w:rsid w:val="77326F83"/>
    <w:rsid w:val="77337E8B"/>
    <w:rsid w:val="773475E9"/>
    <w:rsid w:val="773747B0"/>
    <w:rsid w:val="773C326A"/>
    <w:rsid w:val="774941B6"/>
    <w:rsid w:val="774D453F"/>
    <w:rsid w:val="77534368"/>
    <w:rsid w:val="775858EB"/>
    <w:rsid w:val="775B6279"/>
    <w:rsid w:val="77615C78"/>
    <w:rsid w:val="7765574E"/>
    <w:rsid w:val="776747EB"/>
    <w:rsid w:val="776F3D5A"/>
    <w:rsid w:val="7776608D"/>
    <w:rsid w:val="77767CFF"/>
    <w:rsid w:val="77824888"/>
    <w:rsid w:val="77867D06"/>
    <w:rsid w:val="778B1FCA"/>
    <w:rsid w:val="7793749D"/>
    <w:rsid w:val="779545C9"/>
    <w:rsid w:val="77963B1A"/>
    <w:rsid w:val="779B3C78"/>
    <w:rsid w:val="77A11D3D"/>
    <w:rsid w:val="77A16046"/>
    <w:rsid w:val="77A30A20"/>
    <w:rsid w:val="77A647C6"/>
    <w:rsid w:val="77AB471A"/>
    <w:rsid w:val="77AC346A"/>
    <w:rsid w:val="77B020B0"/>
    <w:rsid w:val="77B06524"/>
    <w:rsid w:val="77B117E8"/>
    <w:rsid w:val="77B42A66"/>
    <w:rsid w:val="77B92ADE"/>
    <w:rsid w:val="77BC1F84"/>
    <w:rsid w:val="77BD3844"/>
    <w:rsid w:val="77C5667E"/>
    <w:rsid w:val="77C6286E"/>
    <w:rsid w:val="77CA3643"/>
    <w:rsid w:val="77CD105B"/>
    <w:rsid w:val="77D16CFA"/>
    <w:rsid w:val="77D2255A"/>
    <w:rsid w:val="77D74592"/>
    <w:rsid w:val="77DB67D0"/>
    <w:rsid w:val="77DE701B"/>
    <w:rsid w:val="77DF48D4"/>
    <w:rsid w:val="77E12015"/>
    <w:rsid w:val="77E4653E"/>
    <w:rsid w:val="77E534D0"/>
    <w:rsid w:val="77EA0FE5"/>
    <w:rsid w:val="77EB1233"/>
    <w:rsid w:val="77F0552C"/>
    <w:rsid w:val="77F07F93"/>
    <w:rsid w:val="77F21DD7"/>
    <w:rsid w:val="77FB4CA1"/>
    <w:rsid w:val="77FC2884"/>
    <w:rsid w:val="780008EC"/>
    <w:rsid w:val="78005490"/>
    <w:rsid w:val="78037C6D"/>
    <w:rsid w:val="78076126"/>
    <w:rsid w:val="780918AD"/>
    <w:rsid w:val="780F06A0"/>
    <w:rsid w:val="780F2885"/>
    <w:rsid w:val="78120FAD"/>
    <w:rsid w:val="7821265C"/>
    <w:rsid w:val="78213ADD"/>
    <w:rsid w:val="78283251"/>
    <w:rsid w:val="78285A94"/>
    <w:rsid w:val="78296778"/>
    <w:rsid w:val="78304CBE"/>
    <w:rsid w:val="78315E27"/>
    <w:rsid w:val="783979A3"/>
    <w:rsid w:val="783A5E32"/>
    <w:rsid w:val="784406A3"/>
    <w:rsid w:val="78453935"/>
    <w:rsid w:val="784762F5"/>
    <w:rsid w:val="78476AFD"/>
    <w:rsid w:val="78493E2C"/>
    <w:rsid w:val="78534A57"/>
    <w:rsid w:val="786044B5"/>
    <w:rsid w:val="78625A53"/>
    <w:rsid w:val="78627404"/>
    <w:rsid w:val="78666461"/>
    <w:rsid w:val="786F4D0A"/>
    <w:rsid w:val="787207DD"/>
    <w:rsid w:val="78767BB2"/>
    <w:rsid w:val="78791824"/>
    <w:rsid w:val="78795BBF"/>
    <w:rsid w:val="787A19AF"/>
    <w:rsid w:val="787D115E"/>
    <w:rsid w:val="78807A04"/>
    <w:rsid w:val="78851588"/>
    <w:rsid w:val="789631F9"/>
    <w:rsid w:val="78983618"/>
    <w:rsid w:val="78A42222"/>
    <w:rsid w:val="78A74215"/>
    <w:rsid w:val="78AD4D26"/>
    <w:rsid w:val="78AE4D8D"/>
    <w:rsid w:val="78B35828"/>
    <w:rsid w:val="78B85EE7"/>
    <w:rsid w:val="78BA4A6E"/>
    <w:rsid w:val="78BD7DF9"/>
    <w:rsid w:val="78BF26EB"/>
    <w:rsid w:val="78BF50A4"/>
    <w:rsid w:val="78C11A44"/>
    <w:rsid w:val="78C66DC2"/>
    <w:rsid w:val="78C81578"/>
    <w:rsid w:val="78CD2E00"/>
    <w:rsid w:val="78D0735C"/>
    <w:rsid w:val="78D960DA"/>
    <w:rsid w:val="78DA2485"/>
    <w:rsid w:val="78DE27C4"/>
    <w:rsid w:val="78E15E88"/>
    <w:rsid w:val="78E402A3"/>
    <w:rsid w:val="78E514D8"/>
    <w:rsid w:val="78E7252C"/>
    <w:rsid w:val="78F00A34"/>
    <w:rsid w:val="78F36665"/>
    <w:rsid w:val="78F37AD9"/>
    <w:rsid w:val="78F91A51"/>
    <w:rsid w:val="78FA4F49"/>
    <w:rsid w:val="78FB4616"/>
    <w:rsid w:val="78FB559A"/>
    <w:rsid w:val="78FD3449"/>
    <w:rsid w:val="78FF49D5"/>
    <w:rsid w:val="79070079"/>
    <w:rsid w:val="790F0860"/>
    <w:rsid w:val="790F61FA"/>
    <w:rsid w:val="791109D8"/>
    <w:rsid w:val="79166087"/>
    <w:rsid w:val="79176B71"/>
    <w:rsid w:val="79180BD4"/>
    <w:rsid w:val="791E5263"/>
    <w:rsid w:val="791F52F1"/>
    <w:rsid w:val="79201D72"/>
    <w:rsid w:val="792B1F1D"/>
    <w:rsid w:val="792D2708"/>
    <w:rsid w:val="793046FA"/>
    <w:rsid w:val="793221BB"/>
    <w:rsid w:val="79385BD4"/>
    <w:rsid w:val="793B3838"/>
    <w:rsid w:val="793C5D72"/>
    <w:rsid w:val="79477ECF"/>
    <w:rsid w:val="79501724"/>
    <w:rsid w:val="7958349C"/>
    <w:rsid w:val="795A10CE"/>
    <w:rsid w:val="795E4834"/>
    <w:rsid w:val="795E67F9"/>
    <w:rsid w:val="795F1249"/>
    <w:rsid w:val="7960529A"/>
    <w:rsid w:val="79674C85"/>
    <w:rsid w:val="796B2E3C"/>
    <w:rsid w:val="79702E8D"/>
    <w:rsid w:val="7970638C"/>
    <w:rsid w:val="79707849"/>
    <w:rsid w:val="79770A94"/>
    <w:rsid w:val="797B403E"/>
    <w:rsid w:val="797E1DCC"/>
    <w:rsid w:val="798211C1"/>
    <w:rsid w:val="7982660A"/>
    <w:rsid w:val="798979F0"/>
    <w:rsid w:val="798F3DF0"/>
    <w:rsid w:val="799348D1"/>
    <w:rsid w:val="799B6B61"/>
    <w:rsid w:val="799B7092"/>
    <w:rsid w:val="79A80CFD"/>
    <w:rsid w:val="79A80EB8"/>
    <w:rsid w:val="79AF24C5"/>
    <w:rsid w:val="79B17D71"/>
    <w:rsid w:val="79B60EAB"/>
    <w:rsid w:val="79B7424E"/>
    <w:rsid w:val="79BC70DB"/>
    <w:rsid w:val="79CE3D86"/>
    <w:rsid w:val="79D5472D"/>
    <w:rsid w:val="79D74D6B"/>
    <w:rsid w:val="79D813B5"/>
    <w:rsid w:val="79D83B0C"/>
    <w:rsid w:val="79DB6223"/>
    <w:rsid w:val="79E3180E"/>
    <w:rsid w:val="79EC6E8C"/>
    <w:rsid w:val="79F42B98"/>
    <w:rsid w:val="79F65FDE"/>
    <w:rsid w:val="7A0A0D6E"/>
    <w:rsid w:val="7A0C50D2"/>
    <w:rsid w:val="7A114436"/>
    <w:rsid w:val="7A1D1D38"/>
    <w:rsid w:val="7A1E4753"/>
    <w:rsid w:val="7A233B44"/>
    <w:rsid w:val="7A2660AA"/>
    <w:rsid w:val="7A27248B"/>
    <w:rsid w:val="7A291200"/>
    <w:rsid w:val="7A2A236B"/>
    <w:rsid w:val="7A2B613E"/>
    <w:rsid w:val="7A316B1D"/>
    <w:rsid w:val="7A344EDD"/>
    <w:rsid w:val="7A357727"/>
    <w:rsid w:val="7A412977"/>
    <w:rsid w:val="7A446A95"/>
    <w:rsid w:val="7A455BF4"/>
    <w:rsid w:val="7A590F38"/>
    <w:rsid w:val="7A5C378C"/>
    <w:rsid w:val="7A6311FD"/>
    <w:rsid w:val="7A6A1362"/>
    <w:rsid w:val="7A6F1B46"/>
    <w:rsid w:val="7A703AD7"/>
    <w:rsid w:val="7A893A6E"/>
    <w:rsid w:val="7A8E5449"/>
    <w:rsid w:val="7A931DE6"/>
    <w:rsid w:val="7A9451A4"/>
    <w:rsid w:val="7A9D73F2"/>
    <w:rsid w:val="7AA124A1"/>
    <w:rsid w:val="7AA147AF"/>
    <w:rsid w:val="7AA26598"/>
    <w:rsid w:val="7AA546E4"/>
    <w:rsid w:val="7AAC29A9"/>
    <w:rsid w:val="7AAD57C3"/>
    <w:rsid w:val="7AAE2CD6"/>
    <w:rsid w:val="7AB91435"/>
    <w:rsid w:val="7ABD45D9"/>
    <w:rsid w:val="7ABF42FD"/>
    <w:rsid w:val="7AC83149"/>
    <w:rsid w:val="7ACC7490"/>
    <w:rsid w:val="7ACD0ED8"/>
    <w:rsid w:val="7ACF1F68"/>
    <w:rsid w:val="7ACF30C7"/>
    <w:rsid w:val="7AD105E5"/>
    <w:rsid w:val="7ADC51B3"/>
    <w:rsid w:val="7ADE5F59"/>
    <w:rsid w:val="7AE17142"/>
    <w:rsid w:val="7AE25AA3"/>
    <w:rsid w:val="7AE517B9"/>
    <w:rsid w:val="7AED732F"/>
    <w:rsid w:val="7AF044F5"/>
    <w:rsid w:val="7AF303BE"/>
    <w:rsid w:val="7AFB0C29"/>
    <w:rsid w:val="7B051749"/>
    <w:rsid w:val="7B0D7039"/>
    <w:rsid w:val="7B107A95"/>
    <w:rsid w:val="7B153417"/>
    <w:rsid w:val="7B18326B"/>
    <w:rsid w:val="7B243418"/>
    <w:rsid w:val="7B25135E"/>
    <w:rsid w:val="7B2E04EC"/>
    <w:rsid w:val="7B301BD3"/>
    <w:rsid w:val="7B3438FB"/>
    <w:rsid w:val="7B355527"/>
    <w:rsid w:val="7B3670B0"/>
    <w:rsid w:val="7B41363D"/>
    <w:rsid w:val="7B4264A4"/>
    <w:rsid w:val="7B431EC7"/>
    <w:rsid w:val="7B437AB7"/>
    <w:rsid w:val="7B472E89"/>
    <w:rsid w:val="7B4F5A8D"/>
    <w:rsid w:val="7B515308"/>
    <w:rsid w:val="7B54170D"/>
    <w:rsid w:val="7B5B1B5A"/>
    <w:rsid w:val="7B6E0023"/>
    <w:rsid w:val="7B7249CE"/>
    <w:rsid w:val="7B7259B4"/>
    <w:rsid w:val="7B78240B"/>
    <w:rsid w:val="7B7F17E1"/>
    <w:rsid w:val="7B8034D6"/>
    <w:rsid w:val="7B87685E"/>
    <w:rsid w:val="7B983B57"/>
    <w:rsid w:val="7B9E76FC"/>
    <w:rsid w:val="7BA0356B"/>
    <w:rsid w:val="7BA52ABA"/>
    <w:rsid w:val="7BA810CD"/>
    <w:rsid w:val="7BAB5C8D"/>
    <w:rsid w:val="7BB06BA9"/>
    <w:rsid w:val="7BBE169E"/>
    <w:rsid w:val="7BBE2D31"/>
    <w:rsid w:val="7BCB7FED"/>
    <w:rsid w:val="7BCC0E8E"/>
    <w:rsid w:val="7BCF0FB0"/>
    <w:rsid w:val="7BCF75BD"/>
    <w:rsid w:val="7BD10677"/>
    <w:rsid w:val="7BD3484C"/>
    <w:rsid w:val="7BDA184B"/>
    <w:rsid w:val="7BDC55E6"/>
    <w:rsid w:val="7BE018EC"/>
    <w:rsid w:val="7BE61CD8"/>
    <w:rsid w:val="7BE97552"/>
    <w:rsid w:val="7BEB7185"/>
    <w:rsid w:val="7BEE12A2"/>
    <w:rsid w:val="7BF81492"/>
    <w:rsid w:val="7BFA4396"/>
    <w:rsid w:val="7C011EC9"/>
    <w:rsid w:val="7C074ABA"/>
    <w:rsid w:val="7C0B2D05"/>
    <w:rsid w:val="7C0D0393"/>
    <w:rsid w:val="7C106492"/>
    <w:rsid w:val="7C145A45"/>
    <w:rsid w:val="7C1841D4"/>
    <w:rsid w:val="7C1A42BA"/>
    <w:rsid w:val="7C1A788E"/>
    <w:rsid w:val="7C1B2818"/>
    <w:rsid w:val="7C1C37AA"/>
    <w:rsid w:val="7C201F6D"/>
    <w:rsid w:val="7C2721DD"/>
    <w:rsid w:val="7C2E089A"/>
    <w:rsid w:val="7C2F21CD"/>
    <w:rsid w:val="7C2F5800"/>
    <w:rsid w:val="7C2F5C37"/>
    <w:rsid w:val="7C340683"/>
    <w:rsid w:val="7C354BC9"/>
    <w:rsid w:val="7C463F83"/>
    <w:rsid w:val="7C472E93"/>
    <w:rsid w:val="7C4B4424"/>
    <w:rsid w:val="7C500918"/>
    <w:rsid w:val="7C507933"/>
    <w:rsid w:val="7C5B15B9"/>
    <w:rsid w:val="7C5B284C"/>
    <w:rsid w:val="7C5D38B3"/>
    <w:rsid w:val="7C603791"/>
    <w:rsid w:val="7C6306B8"/>
    <w:rsid w:val="7C6815AD"/>
    <w:rsid w:val="7C6A4ABA"/>
    <w:rsid w:val="7C6C4328"/>
    <w:rsid w:val="7C7175E4"/>
    <w:rsid w:val="7C7B326D"/>
    <w:rsid w:val="7C85085A"/>
    <w:rsid w:val="7C861D70"/>
    <w:rsid w:val="7C8F7B07"/>
    <w:rsid w:val="7C925DF6"/>
    <w:rsid w:val="7C997ACB"/>
    <w:rsid w:val="7C9A1BAF"/>
    <w:rsid w:val="7C9A5A4C"/>
    <w:rsid w:val="7CA061FF"/>
    <w:rsid w:val="7CA348D4"/>
    <w:rsid w:val="7CA71457"/>
    <w:rsid w:val="7CAB66A1"/>
    <w:rsid w:val="7CB221DF"/>
    <w:rsid w:val="7CB52CB6"/>
    <w:rsid w:val="7CBC3906"/>
    <w:rsid w:val="7CBD7322"/>
    <w:rsid w:val="7CC10211"/>
    <w:rsid w:val="7CC43FAA"/>
    <w:rsid w:val="7CC713BE"/>
    <w:rsid w:val="7CCB6CEC"/>
    <w:rsid w:val="7CD37392"/>
    <w:rsid w:val="7CD825A3"/>
    <w:rsid w:val="7CDA5620"/>
    <w:rsid w:val="7CDC390A"/>
    <w:rsid w:val="7CE45198"/>
    <w:rsid w:val="7CE9258C"/>
    <w:rsid w:val="7CED75AC"/>
    <w:rsid w:val="7CEE7807"/>
    <w:rsid w:val="7CF00F4C"/>
    <w:rsid w:val="7CF02E4D"/>
    <w:rsid w:val="7CF7012D"/>
    <w:rsid w:val="7CF764CB"/>
    <w:rsid w:val="7D0903F8"/>
    <w:rsid w:val="7D0A402A"/>
    <w:rsid w:val="7D105246"/>
    <w:rsid w:val="7D117B51"/>
    <w:rsid w:val="7D1A40B8"/>
    <w:rsid w:val="7D1B3DAD"/>
    <w:rsid w:val="7D1C222A"/>
    <w:rsid w:val="7D1F1E3F"/>
    <w:rsid w:val="7D207C8F"/>
    <w:rsid w:val="7D265938"/>
    <w:rsid w:val="7D281A29"/>
    <w:rsid w:val="7D282C94"/>
    <w:rsid w:val="7D2879FC"/>
    <w:rsid w:val="7D2E585B"/>
    <w:rsid w:val="7D3004AE"/>
    <w:rsid w:val="7D336898"/>
    <w:rsid w:val="7D40279D"/>
    <w:rsid w:val="7D480AE6"/>
    <w:rsid w:val="7D485303"/>
    <w:rsid w:val="7D501812"/>
    <w:rsid w:val="7D560C10"/>
    <w:rsid w:val="7D6561D8"/>
    <w:rsid w:val="7D6572A3"/>
    <w:rsid w:val="7D6A1A44"/>
    <w:rsid w:val="7D6D52CA"/>
    <w:rsid w:val="7D7251F0"/>
    <w:rsid w:val="7D735758"/>
    <w:rsid w:val="7D7B713D"/>
    <w:rsid w:val="7D7F175E"/>
    <w:rsid w:val="7D8475A0"/>
    <w:rsid w:val="7D860403"/>
    <w:rsid w:val="7D870B17"/>
    <w:rsid w:val="7D8A0E0D"/>
    <w:rsid w:val="7D8C55CD"/>
    <w:rsid w:val="7DA41317"/>
    <w:rsid w:val="7DBE50D3"/>
    <w:rsid w:val="7DC22E98"/>
    <w:rsid w:val="7DC75776"/>
    <w:rsid w:val="7DC84F89"/>
    <w:rsid w:val="7DC92ACA"/>
    <w:rsid w:val="7DD84357"/>
    <w:rsid w:val="7DDC7815"/>
    <w:rsid w:val="7DE26BBF"/>
    <w:rsid w:val="7DE52C60"/>
    <w:rsid w:val="7DE55694"/>
    <w:rsid w:val="7DE7492B"/>
    <w:rsid w:val="7DE74C63"/>
    <w:rsid w:val="7DE847E7"/>
    <w:rsid w:val="7DEC33BE"/>
    <w:rsid w:val="7DF4479D"/>
    <w:rsid w:val="7DF47206"/>
    <w:rsid w:val="7DF60EBA"/>
    <w:rsid w:val="7DFA1F92"/>
    <w:rsid w:val="7DFE6DFC"/>
    <w:rsid w:val="7DFF3DFB"/>
    <w:rsid w:val="7E0136E7"/>
    <w:rsid w:val="7E08399C"/>
    <w:rsid w:val="7E0A62AC"/>
    <w:rsid w:val="7E1136AA"/>
    <w:rsid w:val="7E155CE5"/>
    <w:rsid w:val="7E160AD3"/>
    <w:rsid w:val="7E1735AE"/>
    <w:rsid w:val="7E1F5D84"/>
    <w:rsid w:val="7E217C0D"/>
    <w:rsid w:val="7E221147"/>
    <w:rsid w:val="7E224D22"/>
    <w:rsid w:val="7E300E96"/>
    <w:rsid w:val="7E32503B"/>
    <w:rsid w:val="7E3D54D3"/>
    <w:rsid w:val="7E3F1D8B"/>
    <w:rsid w:val="7E44364B"/>
    <w:rsid w:val="7E4C6486"/>
    <w:rsid w:val="7E50004A"/>
    <w:rsid w:val="7E542F43"/>
    <w:rsid w:val="7E5857AD"/>
    <w:rsid w:val="7E5D0795"/>
    <w:rsid w:val="7E5D4DA4"/>
    <w:rsid w:val="7E6075E6"/>
    <w:rsid w:val="7E612C0D"/>
    <w:rsid w:val="7E6A711C"/>
    <w:rsid w:val="7E6B2F55"/>
    <w:rsid w:val="7E720D91"/>
    <w:rsid w:val="7E774D11"/>
    <w:rsid w:val="7E7B39C7"/>
    <w:rsid w:val="7E7E42A9"/>
    <w:rsid w:val="7E817A14"/>
    <w:rsid w:val="7E827326"/>
    <w:rsid w:val="7E850403"/>
    <w:rsid w:val="7E870C92"/>
    <w:rsid w:val="7E884BDD"/>
    <w:rsid w:val="7E8B7911"/>
    <w:rsid w:val="7E90073E"/>
    <w:rsid w:val="7EA460CB"/>
    <w:rsid w:val="7EA50892"/>
    <w:rsid w:val="7EA611D5"/>
    <w:rsid w:val="7EAA406C"/>
    <w:rsid w:val="7EAB49BD"/>
    <w:rsid w:val="7EAC2B9A"/>
    <w:rsid w:val="7EAD14EC"/>
    <w:rsid w:val="7EB9191D"/>
    <w:rsid w:val="7EB9280A"/>
    <w:rsid w:val="7EBB306C"/>
    <w:rsid w:val="7EBC150D"/>
    <w:rsid w:val="7ECB75B4"/>
    <w:rsid w:val="7ECC12ED"/>
    <w:rsid w:val="7ECE1114"/>
    <w:rsid w:val="7ECE3E60"/>
    <w:rsid w:val="7ECE451D"/>
    <w:rsid w:val="7ED665E3"/>
    <w:rsid w:val="7EDA34FA"/>
    <w:rsid w:val="7EDE5F9F"/>
    <w:rsid w:val="7EE45F03"/>
    <w:rsid w:val="7EEA5A54"/>
    <w:rsid w:val="7EED330B"/>
    <w:rsid w:val="7EEF0964"/>
    <w:rsid w:val="7EF80C73"/>
    <w:rsid w:val="7EFA0CEE"/>
    <w:rsid w:val="7EFB06B8"/>
    <w:rsid w:val="7EFF40FB"/>
    <w:rsid w:val="7F0545A4"/>
    <w:rsid w:val="7F0822C4"/>
    <w:rsid w:val="7F0862F3"/>
    <w:rsid w:val="7F0B5B6F"/>
    <w:rsid w:val="7F0C20D5"/>
    <w:rsid w:val="7F102059"/>
    <w:rsid w:val="7F1421AA"/>
    <w:rsid w:val="7F180E98"/>
    <w:rsid w:val="7F21543A"/>
    <w:rsid w:val="7F237F17"/>
    <w:rsid w:val="7F323283"/>
    <w:rsid w:val="7F340AC9"/>
    <w:rsid w:val="7F460E24"/>
    <w:rsid w:val="7F462695"/>
    <w:rsid w:val="7F4B4802"/>
    <w:rsid w:val="7F4D320F"/>
    <w:rsid w:val="7F4F4093"/>
    <w:rsid w:val="7F556211"/>
    <w:rsid w:val="7F564122"/>
    <w:rsid w:val="7F634EC9"/>
    <w:rsid w:val="7F696712"/>
    <w:rsid w:val="7F6D07AF"/>
    <w:rsid w:val="7F6D2CFD"/>
    <w:rsid w:val="7F732746"/>
    <w:rsid w:val="7F7B61BD"/>
    <w:rsid w:val="7F7B7E2C"/>
    <w:rsid w:val="7F7F117D"/>
    <w:rsid w:val="7F84568C"/>
    <w:rsid w:val="7F880A6D"/>
    <w:rsid w:val="7F881895"/>
    <w:rsid w:val="7F8866FB"/>
    <w:rsid w:val="7F967E92"/>
    <w:rsid w:val="7F977715"/>
    <w:rsid w:val="7FA24646"/>
    <w:rsid w:val="7FA351F8"/>
    <w:rsid w:val="7FA408EE"/>
    <w:rsid w:val="7FA40E0D"/>
    <w:rsid w:val="7FA8799E"/>
    <w:rsid w:val="7FA920AD"/>
    <w:rsid w:val="7FAD45F8"/>
    <w:rsid w:val="7FB03D00"/>
    <w:rsid w:val="7FBB2A24"/>
    <w:rsid w:val="7FC10977"/>
    <w:rsid w:val="7FCA7563"/>
    <w:rsid w:val="7FCF6AB7"/>
    <w:rsid w:val="7FD2189A"/>
    <w:rsid w:val="7FD26058"/>
    <w:rsid w:val="7FD318D4"/>
    <w:rsid w:val="7FD4487B"/>
    <w:rsid w:val="7FD62218"/>
    <w:rsid w:val="7FD7245C"/>
    <w:rsid w:val="7FDB1D0A"/>
    <w:rsid w:val="7FDB3B15"/>
    <w:rsid w:val="7FE91B83"/>
    <w:rsid w:val="7FEA629D"/>
    <w:rsid w:val="7FEE6579"/>
    <w:rsid w:val="7FF61A2B"/>
    <w:rsid w:val="7FFA4EF8"/>
    <w:rsid w:val="7FFF7E6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567"/>
      <w:jc w:val="both"/>
    </w:pPr>
    <w:rPr>
      <w:rFonts w:asciiTheme="minorHAnsi" w:hAnsiTheme="minorHAnsi" w:eastAsiaTheme="minorEastAsia" w:cstheme="minorBidi"/>
      <w:kern w:val="2"/>
      <w:sz w:val="28"/>
      <w:szCs w:val="24"/>
      <w:lang w:val="en-US" w:eastAsia="zh-CN" w:bidi="ar-SA"/>
    </w:rPr>
  </w:style>
  <w:style w:type="paragraph" w:styleId="2">
    <w:name w:val="heading 1"/>
    <w:basedOn w:val="1"/>
    <w:next w:val="1"/>
    <w:autoRedefine/>
    <w:qFormat/>
    <w:uiPriority w:val="0"/>
    <w:pPr>
      <w:keepNext/>
      <w:keepLines/>
      <w:spacing w:before="340" w:after="330" w:line="578" w:lineRule="auto"/>
      <w:ind w:firstLine="0"/>
      <w:outlineLvl w:val="0"/>
    </w:pPr>
    <w:rPr>
      <w:b/>
      <w:bCs/>
      <w:kern w:val="44"/>
      <w:sz w:val="36"/>
      <w:szCs w:val="44"/>
    </w:rPr>
  </w:style>
  <w:style w:type="paragraph" w:styleId="3">
    <w:name w:val="heading 2"/>
    <w:basedOn w:val="1"/>
    <w:next w:val="1"/>
    <w:unhideWhenUsed/>
    <w:qFormat/>
    <w:uiPriority w:val="0"/>
    <w:pPr>
      <w:keepNext/>
      <w:keepLines/>
      <w:spacing w:before="260" w:after="260" w:line="415" w:lineRule="auto"/>
      <w:ind w:firstLine="0"/>
      <w:outlineLvl w:val="1"/>
    </w:pPr>
    <w:rPr>
      <w:b/>
      <w:bCs/>
      <w:sz w:val="32"/>
      <w:szCs w:val="32"/>
    </w:rPr>
  </w:style>
  <w:style w:type="paragraph" w:styleId="4">
    <w:name w:val="heading 3"/>
    <w:basedOn w:val="1"/>
    <w:next w:val="1"/>
    <w:autoRedefine/>
    <w:unhideWhenUsed/>
    <w:qFormat/>
    <w:uiPriority w:val="0"/>
    <w:pPr>
      <w:keepNext/>
      <w:keepLines/>
      <w:spacing w:before="260" w:after="260" w:line="415" w:lineRule="auto"/>
      <w:ind w:firstLine="0"/>
      <w:outlineLvl w:val="2"/>
    </w:pPr>
    <w:rPr>
      <w:b/>
      <w:bCs/>
      <w:sz w:val="30"/>
      <w:szCs w:val="32"/>
    </w:rPr>
  </w:style>
  <w:style w:type="character" w:default="1" w:styleId="19">
    <w:name w:val="Default Paragraph Font"/>
    <w:autoRedefine/>
    <w:semiHidden/>
    <w:qFormat/>
    <w:uiPriority w:val="0"/>
  </w:style>
  <w:style w:type="table" w:default="1" w:styleId="17">
    <w:name w:val="Normal Table"/>
    <w:autoRedefine/>
    <w:semiHidden/>
    <w:qFormat/>
    <w:uiPriority w:val="0"/>
    <w:tblPr>
      <w:tblCellMar>
        <w:top w:w="0" w:type="dxa"/>
        <w:left w:w="108" w:type="dxa"/>
        <w:bottom w:w="0" w:type="dxa"/>
        <w:right w:w="108" w:type="dxa"/>
      </w:tblCellMar>
    </w:tblPr>
  </w:style>
  <w:style w:type="paragraph" w:styleId="5">
    <w:name w:val="Normal Indent"/>
    <w:basedOn w:val="1"/>
    <w:autoRedefine/>
    <w:qFormat/>
    <w:uiPriority w:val="0"/>
    <w:pPr>
      <w:ind w:firstLine="560" w:firstLineChars="200"/>
    </w:pPr>
  </w:style>
  <w:style w:type="paragraph" w:styleId="6">
    <w:name w:val="caption"/>
    <w:basedOn w:val="1"/>
    <w:next w:val="1"/>
    <w:autoRedefine/>
    <w:unhideWhenUsed/>
    <w:qFormat/>
    <w:uiPriority w:val="0"/>
    <w:rPr>
      <w:rFonts w:eastAsia="黑体" w:asciiTheme="majorHAnsi" w:hAnsiTheme="majorHAnsi" w:cstheme="majorBidi"/>
      <w:sz w:val="20"/>
      <w:szCs w:val="20"/>
    </w:rPr>
  </w:style>
  <w:style w:type="paragraph" w:styleId="7">
    <w:name w:val="Body Text"/>
    <w:basedOn w:val="1"/>
    <w:autoRedefine/>
    <w:qFormat/>
    <w:uiPriority w:val="0"/>
    <w:pPr>
      <w:widowControl/>
      <w:ind w:right="32"/>
      <w:jc w:val="center"/>
    </w:pPr>
    <w:rPr>
      <w:rFonts w:eastAsia="方正魏碑简体"/>
      <w:b/>
      <w:bCs/>
      <w:spacing w:val="6"/>
      <w:kern w:val="0"/>
      <w:sz w:val="64"/>
      <w:szCs w:val="20"/>
    </w:rPr>
  </w:style>
  <w:style w:type="paragraph" w:styleId="8">
    <w:name w:val="Body Text Indent"/>
    <w:basedOn w:val="1"/>
    <w:autoRedefine/>
    <w:qFormat/>
    <w:uiPriority w:val="0"/>
    <w:pPr>
      <w:spacing w:line="240" w:lineRule="auto"/>
      <w:ind w:firstLine="560" w:firstLineChars="200"/>
    </w:pPr>
    <w:rPr>
      <w:sz w:val="28"/>
    </w:rPr>
  </w:style>
  <w:style w:type="paragraph" w:styleId="9">
    <w:name w:val="Plain Text"/>
    <w:basedOn w:val="1"/>
    <w:autoRedefine/>
    <w:qFormat/>
    <w:uiPriority w:val="0"/>
    <w:pPr>
      <w:ind w:firstLine="200" w:firstLineChars="200"/>
    </w:pPr>
    <w:rPr>
      <w:rFonts w:ascii="宋体" w:hAnsi="Courier New"/>
      <w:szCs w:val="20"/>
    </w:rPr>
  </w:style>
  <w:style w:type="paragraph" w:styleId="10">
    <w:name w:val="Body Text Indent 2"/>
    <w:basedOn w:val="1"/>
    <w:qFormat/>
    <w:uiPriority w:val="0"/>
    <w:pPr>
      <w:ind w:firstLine="1406" w:firstLineChars="502"/>
    </w:pPr>
    <w:rPr>
      <w:rFonts w:eastAsia="仿宋_GB2312"/>
      <w:sz w:val="28"/>
      <w:szCs w:val="28"/>
    </w:rPr>
  </w:style>
  <w:style w:type="paragraph" w:styleId="11">
    <w:name w:val="footer"/>
    <w:basedOn w:val="1"/>
    <w:autoRedefine/>
    <w:qFormat/>
    <w:uiPriority w:val="0"/>
    <w:pPr>
      <w:tabs>
        <w:tab w:val="center" w:pos="4153"/>
        <w:tab w:val="right" w:pos="8306"/>
      </w:tabs>
      <w:snapToGrid w:val="0"/>
      <w:jc w:val="left"/>
    </w:pPr>
    <w:rPr>
      <w:sz w:val="18"/>
      <w:szCs w:val="18"/>
    </w:rPr>
  </w:style>
  <w:style w:type="paragraph" w:styleId="12">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3">
    <w:name w:val="toc 1"/>
    <w:next w:val="1"/>
    <w:autoRedefine/>
    <w:qFormat/>
    <w:uiPriority w:val="0"/>
    <w:pPr>
      <w:tabs>
        <w:tab w:val="right" w:leader="dot" w:pos="9498"/>
      </w:tabs>
    </w:pPr>
    <w:rPr>
      <w:rFonts w:asciiTheme="minorHAnsi" w:hAnsiTheme="minorHAnsi" w:eastAsiaTheme="minorEastAsia" w:cstheme="minorBidi"/>
      <w:kern w:val="2"/>
      <w:sz w:val="30"/>
      <w:szCs w:val="24"/>
      <w:lang w:val="en-US" w:eastAsia="zh-CN" w:bidi="ar-SA"/>
    </w:rPr>
  </w:style>
  <w:style w:type="paragraph" w:styleId="14">
    <w:name w:val="Body Text Indent 3"/>
    <w:basedOn w:val="1"/>
    <w:qFormat/>
    <w:uiPriority w:val="0"/>
    <w:pPr>
      <w:spacing w:after="120"/>
      <w:ind w:left="420" w:leftChars="200"/>
    </w:pPr>
    <w:rPr>
      <w:sz w:val="16"/>
      <w:szCs w:val="16"/>
    </w:rPr>
  </w:style>
  <w:style w:type="paragraph" w:styleId="15">
    <w:name w:val="toc 2"/>
    <w:next w:val="1"/>
    <w:autoRedefine/>
    <w:qFormat/>
    <w:uiPriority w:val="0"/>
    <w:pPr>
      <w:tabs>
        <w:tab w:val="right" w:leader="dot" w:pos="9498"/>
      </w:tabs>
      <w:spacing w:line="360" w:lineRule="auto"/>
      <w:ind w:left="284"/>
      <w:jc w:val="center"/>
    </w:pPr>
    <w:rPr>
      <w:rFonts w:asciiTheme="minorHAnsi" w:hAnsiTheme="minorHAnsi" w:eastAsiaTheme="minorEastAsia" w:cstheme="minorBidi"/>
      <w:kern w:val="2"/>
      <w:sz w:val="28"/>
      <w:szCs w:val="32"/>
      <w:lang w:val="en-US" w:eastAsia="zh-CN" w:bidi="ar-SA"/>
    </w:rPr>
  </w:style>
  <w:style w:type="paragraph" w:styleId="16">
    <w:name w:val="Normal (Web)"/>
    <w:basedOn w:val="1"/>
    <w:qFormat/>
    <w:uiPriority w:val="0"/>
    <w:rPr>
      <w:sz w:val="24"/>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autoRedefine/>
    <w:qFormat/>
    <w:uiPriority w:val="0"/>
  </w:style>
  <w:style w:type="character" w:styleId="21">
    <w:name w:val="Hyperlink"/>
    <w:basedOn w:val="19"/>
    <w:qFormat/>
    <w:uiPriority w:val="0"/>
    <w:rPr>
      <w:color w:val="0000FF"/>
      <w:u w:val="single"/>
    </w:rPr>
  </w:style>
  <w:style w:type="paragraph" w:customStyle="1" w:styleId="22">
    <w:name w:val="标题部分"/>
    <w:basedOn w:val="2"/>
    <w:autoRedefine/>
    <w:qFormat/>
    <w:uiPriority w:val="0"/>
    <w:pPr>
      <w:jc w:val="center"/>
    </w:pPr>
    <w:rPr>
      <w:rFonts w:eastAsia="华文隶书"/>
      <w:sz w:val="48"/>
    </w:rPr>
  </w:style>
  <w:style w:type="paragraph" w:customStyle="1" w:styleId="23">
    <w:name w:val="样式 标题 1 + 小二 居中1"/>
    <w:basedOn w:val="2"/>
    <w:autoRedefine/>
    <w:qFormat/>
    <w:uiPriority w:val="0"/>
    <w:pPr>
      <w:spacing w:before="300" w:after="300" w:line="480" w:lineRule="auto"/>
      <w:jc w:val="center"/>
    </w:pPr>
    <w:rPr>
      <w:rFonts w:cs="宋体"/>
      <w:szCs w:val="20"/>
    </w:rPr>
  </w:style>
  <w:style w:type="paragraph" w:customStyle="1" w:styleId="24">
    <w:name w:val="照片"/>
    <w:basedOn w:val="1"/>
    <w:autoRedefine/>
    <w:qFormat/>
    <w:uiPriority w:val="0"/>
    <w:pPr>
      <w:ind w:firstLine="0"/>
      <w:jc w:val="center"/>
    </w:pPr>
    <w:rPr>
      <w:sz w:val="24"/>
    </w:rPr>
  </w:style>
  <w:style w:type="paragraph" w:customStyle="1" w:styleId="25">
    <w:name w:val="表名"/>
    <w:autoRedefine/>
    <w:qFormat/>
    <w:uiPriority w:val="0"/>
    <w:pPr>
      <w:spacing w:line="360" w:lineRule="auto"/>
      <w:jc w:val="center"/>
    </w:pPr>
    <w:rPr>
      <w:rFonts w:ascii="宋体" w:hAnsiTheme="minorHAnsi" w:eastAsiaTheme="minorEastAsia" w:cstheme="minorBidi"/>
      <w:b/>
      <w:kern w:val="2"/>
      <w:sz w:val="21"/>
      <w:szCs w:val="21"/>
      <w:lang w:val="en-US" w:eastAsia="zh-CN" w:bidi="ar-SA"/>
    </w:rPr>
  </w:style>
  <w:style w:type="paragraph" w:customStyle="1" w:styleId="26">
    <w:name w:val="表格内容"/>
    <w:basedOn w:val="1"/>
    <w:next w:val="1"/>
    <w:autoRedefine/>
    <w:qFormat/>
    <w:uiPriority w:val="0"/>
    <w:pPr>
      <w:widowControl/>
      <w:jc w:val="center"/>
    </w:pPr>
  </w:style>
  <w:style w:type="paragraph" w:customStyle="1" w:styleId="27">
    <w:name w:val="表题"/>
    <w:basedOn w:val="6"/>
    <w:autoRedefine/>
    <w:qFormat/>
    <w:uiPriority w:val="0"/>
    <w:pPr>
      <w:keepNext/>
      <w:adjustRightInd w:val="0"/>
      <w:snapToGrid w:val="0"/>
      <w:spacing w:before="60" w:after="60" w:line="240" w:lineRule="auto"/>
      <w:ind w:firstLine="0" w:firstLineChars="0"/>
      <w:jc w:val="center"/>
      <w:textAlignment w:val="baseline"/>
    </w:pPr>
    <w:rPr>
      <w:rFonts w:ascii="Times New Roman" w:hAnsi="Times New Roman" w:cs="Times New Roman"/>
      <w:kern w:val="0"/>
      <w:sz w:val="21"/>
      <w:szCs w:val="15"/>
    </w:rPr>
  </w:style>
  <w:style w:type="character" w:customStyle="1" w:styleId="28">
    <w:name w:val="font61"/>
    <w:basedOn w:val="19"/>
    <w:autoRedefine/>
    <w:qFormat/>
    <w:uiPriority w:val="0"/>
    <w:rPr>
      <w:rFonts w:hint="eastAsia" w:ascii="宋体" w:hAnsi="宋体" w:eastAsia="宋体" w:cs="宋体"/>
      <w:color w:val="000000"/>
      <w:sz w:val="22"/>
      <w:szCs w:val="22"/>
      <w:u w:val="none"/>
    </w:rPr>
  </w:style>
  <w:style w:type="character" w:customStyle="1" w:styleId="29">
    <w:name w:val="font41"/>
    <w:basedOn w:val="19"/>
    <w:autoRedefine/>
    <w:qFormat/>
    <w:uiPriority w:val="0"/>
    <w:rPr>
      <w:rFonts w:hint="eastAsia" w:ascii="宋体" w:hAnsi="宋体" w:eastAsia="宋体" w:cs="宋体"/>
      <w:color w:val="000000"/>
      <w:sz w:val="22"/>
      <w:szCs w:val="22"/>
      <w:u w:val="none"/>
      <w:vertAlign w:val="superscript"/>
    </w:rPr>
  </w:style>
  <w:style w:type="character" w:customStyle="1" w:styleId="30">
    <w:name w:val="font31"/>
    <w:basedOn w:val="19"/>
    <w:autoRedefine/>
    <w:qFormat/>
    <w:uiPriority w:val="0"/>
    <w:rPr>
      <w:rFonts w:ascii="SJQY" w:hAnsi="SJQY" w:eastAsia="SJQY" w:cs="SJQY"/>
      <w:color w:val="000000"/>
      <w:sz w:val="22"/>
      <w:szCs w:val="22"/>
      <w:u w:val="none"/>
    </w:rPr>
  </w:style>
  <w:style w:type="character" w:customStyle="1" w:styleId="31">
    <w:name w:val="font21"/>
    <w:basedOn w:val="19"/>
    <w:autoRedefine/>
    <w:qFormat/>
    <w:uiPriority w:val="0"/>
    <w:rPr>
      <w:rFonts w:hint="eastAsia" w:ascii="宋体" w:hAnsi="宋体" w:eastAsia="宋体" w:cs="宋体"/>
      <w:color w:val="000000"/>
      <w:sz w:val="22"/>
      <w:szCs w:val="22"/>
      <w:u w:val="none"/>
    </w:rPr>
  </w:style>
  <w:style w:type="character" w:customStyle="1" w:styleId="32">
    <w:name w:val="font11"/>
    <w:basedOn w:val="19"/>
    <w:autoRedefine/>
    <w:qFormat/>
    <w:uiPriority w:val="0"/>
    <w:rPr>
      <w:rFonts w:hint="default" w:ascii="Times New Roman" w:hAnsi="Times New Roman" w:cs="Times New Roman"/>
      <w:color w:val="000000"/>
      <w:sz w:val="21"/>
      <w:szCs w:val="21"/>
      <w:u w:val="none"/>
      <w:vertAlign w:val="superscript"/>
    </w:rPr>
  </w:style>
  <w:style w:type="character" w:customStyle="1" w:styleId="33">
    <w:name w:val="font51"/>
    <w:basedOn w:val="19"/>
    <w:autoRedefine/>
    <w:qFormat/>
    <w:uiPriority w:val="0"/>
    <w:rPr>
      <w:rFonts w:hint="eastAsia" w:ascii="宋体" w:hAnsi="宋体" w:eastAsia="宋体" w:cs="宋体"/>
      <w:color w:val="000000"/>
      <w:sz w:val="22"/>
      <w:szCs w:val="22"/>
      <w:u w:val="none"/>
      <w:vertAlign w:val="superscript"/>
    </w:rPr>
  </w:style>
  <w:style w:type="character" w:customStyle="1" w:styleId="34">
    <w:name w:val="font01"/>
    <w:basedOn w:val="19"/>
    <w:autoRedefine/>
    <w:qFormat/>
    <w:uiPriority w:val="0"/>
    <w:rPr>
      <w:rFonts w:hint="default" w:ascii="Times New Roman" w:hAnsi="Times New Roman" w:cs="Times New Roman"/>
      <w:color w:val="000000"/>
      <w:sz w:val="21"/>
      <w:szCs w:val="21"/>
      <w:u w:val="none"/>
      <w:vertAlign w:val="superscript"/>
    </w:rPr>
  </w:style>
  <w:style w:type="character" w:customStyle="1" w:styleId="35">
    <w:name w:val="font101"/>
    <w:basedOn w:val="19"/>
    <w:autoRedefine/>
    <w:qFormat/>
    <w:uiPriority w:val="0"/>
    <w:rPr>
      <w:rFonts w:hint="default" w:ascii="Times New Roman" w:hAnsi="Times New Roman" w:cs="Times New Roman"/>
      <w:color w:val="000000"/>
      <w:sz w:val="21"/>
      <w:szCs w:val="21"/>
      <w:u w:val="none"/>
    </w:rPr>
  </w:style>
  <w:style w:type="paragraph" w:customStyle="1" w:styleId="36">
    <w:name w:val="样式 标题 2 + Times New Roman"/>
    <w:basedOn w:val="3"/>
    <w:autoRedefine/>
    <w:qFormat/>
    <w:uiPriority w:val="0"/>
    <w:pPr>
      <w:keepLines w:val="0"/>
      <w:widowControl/>
      <w:spacing w:before="50" w:beforeLines="50" w:after="50" w:afterLines="50" w:line="360" w:lineRule="auto"/>
      <w:jc w:val="left"/>
    </w:pPr>
    <w:rPr>
      <w:kern w:val="0"/>
      <w:sz w:val="24"/>
      <w:szCs w:val="28"/>
    </w:rPr>
  </w:style>
  <w:style w:type="character" w:customStyle="1" w:styleId="37">
    <w:name w:val="font91"/>
    <w:basedOn w:val="19"/>
    <w:autoRedefine/>
    <w:qFormat/>
    <w:uiPriority w:val="0"/>
    <w:rPr>
      <w:rFonts w:hint="eastAsia" w:ascii="宋体" w:hAnsi="宋体" w:eastAsia="宋体" w:cs="宋体"/>
      <w:color w:val="000000"/>
      <w:sz w:val="22"/>
      <w:szCs w:val="22"/>
      <w:u w:val="none"/>
      <w:vertAlign w:val="superscript"/>
    </w:rPr>
  </w:style>
  <w:style w:type="character" w:customStyle="1" w:styleId="38">
    <w:name w:val="font71"/>
    <w:basedOn w:val="19"/>
    <w:autoRedefine/>
    <w:qFormat/>
    <w:uiPriority w:val="0"/>
    <w:rPr>
      <w:rFonts w:hint="eastAsia" w:ascii="宋体" w:hAnsi="宋体" w:eastAsia="宋体" w:cs="宋体"/>
      <w:b/>
      <w:bCs/>
      <w:color w:val="000000"/>
      <w:sz w:val="21"/>
      <w:szCs w:val="21"/>
      <w:u w:val="none"/>
    </w:rPr>
  </w:style>
  <w:style w:type="character" w:customStyle="1" w:styleId="39">
    <w:name w:val="font81"/>
    <w:basedOn w:val="19"/>
    <w:autoRedefine/>
    <w:qFormat/>
    <w:uiPriority w:val="0"/>
    <w:rPr>
      <w:rFonts w:hint="eastAsia" w:ascii="宋体" w:hAnsi="宋体" w:eastAsia="宋体" w:cs="宋体"/>
      <w:color w:val="000000"/>
      <w:sz w:val="22"/>
      <w:szCs w:val="22"/>
      <w:u w:val="none"/>
      <w:vertAlign w:val="superscript"/>
    </w:rPr>
  </w:style>
  <w:style w:type="paragraph" w:customStyle="1" w:styleId="40">
    <w:name w:val="图名"/>
    <w:basedOn w:val="1"/>
    <w:qFormat/>
    <w:uiPriority w:val="0"/>
    <w:pPr>
      <w:spacing w:after="50" w:afterLines="50" w:line="240" w:lineRule="auto"/>
      <w:ind w:firstLine="0" w:firstLineChars="0"/>
      <w:jc w:val="center"/>
    </w:pPr>
    <w:rPr>
      <w:b/>
      <w:snapToGrid/>
      <w:spacing w:val="6"/>
      <w:sz w:val="21"/>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4.wmf"/><Relationship Id="rId42" Type="http://schemas.openxmlformats.org/officeDocument/2006/relationships/image" Target="media/image33.wmf"/><Relationship Id="rId41" Type="http://schemas.openxmlformats.org/officeDocument/2006/relationships/image" Target="media/image32.wmf"/><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Pages>
  <Words>13491</Words>
  <Characters>15216</Characters>
  <Lines>0</Lines>
  <Paragraphs>0</Paragraphs>
  <TotalTime>13</TotalTime>
  <ScaleCrop>false</ScaleCrop>
  <LinksUpToDate>false</LinksUpToDate>
  <CharactersWithSpaces>15603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2017-06-16T02:22:00Z</dcterms:created>
  <dc:creator>Administrator</dc:creator>
  <cp:lastModifiedBy>青山绿水</cp:lastModifiedBy>
  <cp:lastPrinted>2017-10-16T11:17:00Z</cp:lastPrinted>
  <dcterms:modified xsi:type="dcterms:W3CDTF">2026-06-02T08:15:53Z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F13AF7C752664923A768F337D215C22E_13</vt:lpwstr>
  </property>
  <property fmtid="{D5CDD505-2E9C-101B-9397-08002B2CF9AE}" pid="4" name="KSOTemplateDocerSaveRecord">
    <vt:lpwstr>eyJoZGlkIjoiMjQ4ZGJlNDlhMDZmYWZjMTM5ZTVhY2I0NGJiNzU2ODQiLCJ1c2VySWQiOiI2NzEwNTY0MzcifQ==</vt:lpwstr>
  </property>
</Properties>
</file>